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302F0">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自贡市政协办公室</w:t>
      </w:r>
    </w:p>
    <w:p w14:paraId="00FF5284">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2023年</w:t>
      </w:r>
      <w:r>
        <w:rPr>
          <w:rFonts w:hint="eastAsia" w:ascii="方正小标宋简体" w:eastAsia="方正小标宋简体"/>
          <w:sz w:val="44"/>
          <w:szCs w:val="44"/>
        </w:rPr>
        <w:t>度部门决算编制的说明</w:t>
      </w:r>
    </w:p>
    <w:p w14:paraId="01FDC591">
      <w:pPr>
        <w:widowControl/>
        <w:jc w:val="center"/>
        <w:rPr>
          <w:rFonts w:hint="eastAsia" w:ascii="黑体" w:hAnsi="黑体" w:eastAsia="黑体"/>
          <w:color w:val="000000"/>
          <w:sz w:val="44"/>
          <w:szCs w:val="44"/>
        </w:rPr>
      </w:pPr>
    </w:p>
    <w:p w14:paraId="6307EC4B">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14:paraId="715DA7F9">
      <w:pPr>
        <w:pStyle w:val="9"/>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4</w:t>
      </w:r>
      <w:r>
        <w:rPr>
          <w:rFonts w:hint="eastAsia" w:ascii="仿宋_GB2312" w:eastAsia="仿宋_GB2312"/>
          <w:i w:val="0"/>
          <w:color w:val="auto"/>
          <w:sz w:val="32"/>
        </w:rPr>
        <w:t>年9月</w:t>
      </w:r>
      <w:r>
        <w:rPr>
          <w:rFonts w:hint="eastAsia" w:ascii="仿宋_GB2312" w:eastAsia="仿宋_GB2312"/>
          <w:i w:val="0"/>
          <w:color w:val="auto"/>
          <w:sz w:val="32"/>
          <w:lang w:val="en-US" w:eastAsia="zh-CN"/>
        </w:rPr>
        <w:t>30</w:t>
      </w:r>
      <w:r>
        <w:rPr>
          <w:rFonts w:hint="eastAsia" w:ascii="仿宋_GB2312" w:eastAsia="仿宋_GB2312"/>
          <w:i w:val="0"/>
          <w:color w:val="auto"/>
          <w:sz w:val="32"/>
        </w:rPr>
        <w:t>日</w:t>
      </w:r>
    </w:p>
    <w:p w14:paraId="0F858892">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_Toc8227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第一部分 部门概况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_Toc8227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9951910">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_Toc28837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w:t>
      </w:r>
      <w:r>
        <w:rPr>
          <w:rFonts w:hint="eastAsia" w:ascii="仿宋_GB2312" w:hAnsi="仿宋_GB2312" w:eastAsia="仿宋_GB2312" w:cs="仿宋_GB2312"/>
          <w:b w:val="0"/>
          <w:bCs w:val="0"/>
          <w:i w:val="0"/>
          <w:iCs w:val="0"/>
          <w:sz w:val="32"/>
          <w:szCs w:val="32"/>
          <w:highlight w:val="none"/>
          <w:lang w:eastAsia="zh-CN"/>
        </w:rPr>
        <w:t>部门职责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_Toc28837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BA15EC4">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_Toc17184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_Toc17184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EF5BFEB">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_Toc1303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第二部分 </w:t>
      </w:r>
      <w:r>
        <w:rPr>
          <w:rFonts w:hint="eastAsia" w:ascii="仿宋_GB2312" w:hAnsi="仿宋_GB2312" w:eastAsia="仿宋_GB2312" w:cs="仿宋_GB2312"/>
          <w:b w:val="0"/>
          <w:bCs w:val="0"/>
          <w:i w:val="0"/>
          <w:iCs w:val="0"/>
          <w:sz w:val="32"/>
          <w:szCs w:val="32"/>
          <w:lang w:eastAsia="zh-CN"/>
        </w:rPr>
        <w:t>2023年</w:t>
      </w:r>
      <w:r>
        <w:rPr>
          <w:rFonts w:hint="eastAsia" w:ascii="仿宋_GB2312" w:hAnsi="仿宋_GB2312" w:eastAsia="仿宋_GB2312" w:cs="仿宋_GB2312"/>
          <w:b w:val="0"/>
          <w:bCs w:val="0"/>
          <w:i w:val="0"/>
          <w:iCs w:val="0"/>
          <w:sz w:val="32"/>
          <w:szCs w:val="32"/>
        </w:rPr>
        <w:t>度部门决算情况说明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_Toc1303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2F79C27">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_Toc17065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_Toc17065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EFDCF93">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_Toc12413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_Toc12413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A7EE373">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_Toc8342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_Toc8342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9BA7FAF">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_Toc23551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_Toc23551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04DAFFA">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B24716C">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_Toc31388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_Toc31388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7B643A7">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_Toc19233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_Toc19233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F71709F">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_Toc31714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_Toc31714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4FE90BC">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_Toc12385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_Toc12385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E502DB5">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_Toc30095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_Toc30095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88D6FB5">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_Toc6447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_Toc6447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8DAB9B4">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_Toc17220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_Toc17220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DC8CD43">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_Toc31444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_Toc31444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06EEBF9">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_Toc5286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_Toc5286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016A3E2">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_Toc8158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_Toc8158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1C4CB67">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_Toc26012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_Toc26012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BB26115">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EEA07F1">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_Toc31130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_Toc31130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B59C319">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32306D2">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_Toc31249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_Toc31249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4CE659E">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_Toc7317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_Toc7317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8A157AE">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_Toc6515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_Toc6515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19CA7E8">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83CC22F">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_Toc26497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_Toc26497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8D62984">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_Toc28654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_Toc28654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A288AED">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_Toc10409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_Toc10409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7AFDEB1">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 w:val="0"/>
          <w:bCs w:val="0"/>
          <w:i w:val="0"/>
          <w:iCs w:val="0"/>
          <w:caps/>
          <w:sz w:val="32"/>
          <w:szCs w:val="32"/>
        </w:rPr>
        <w:fldChar w:fldCharType="end"/>
      </w:r>
    </w:p>
    <w:p w14:paraId="6B38DCD2">
      <w:pPr>
        <w:pStyle w:val="3"/>
        <w:jc w:val="center"/>
        <w:rPr>
          <w:rFonts w:hint="eastAsia" w:ascii="黑体" w:hAnsi="黑体" w:eastAsia="黑体"/>
          <w:b w:val="0"/>
        </w:rPr>
        <w:sectPr>
          <w:pgSz w:w="11906" w:h="16838"/>
          <w:pgMar w:top="1440" w:right="1800" w:bottom="1440" w:left="1800" w:header="851" w:footer="992" w:gutter="0"/>
          <w:pgNumType w:fmt="decimal"/>
          <w:cols w:space="425" w:num="1"/>
          <w:docGrid w:type="lines" w:linePitch="312" w:charSpace="0"/>
        </w:sectPr>
      </w:pPr>
    </w:p>
    <w:p w14:paraId="6BE5F262">
      <w:pPr>
        <w:pStyle w:val="3"/>
        <w:jc w:val="center"/>
        <w:rPr>
          <w:rStyle w:val="17"/>
          <w:rFonts w:ascii="黑体" w:hAnsi="黑体" w:eastAsia="黑体"/>
          <w:b/>
          <w:bCs w:val="0"/>
        </w:rPr>
      </w:pPr>
      <w:bookmarkStart w:id="0" w:name="_Toc8227"/>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0"/>
    </w:p>
    <w:p w14:paraId="6CE6F72E">
      <w:pPr>
        <w:pStyle w:val="4"/>
        <w:rPr>
          <w:rStyle w:val="18"/>
          <w:rFonts w:ascii="仿宋" w:hAnsi="仿宋" w:eastAsia="仿宋"/>
          <w:b w:val="0"/>
          <w:bCs w:val="0"/>
        </w:rPr>
      </w:pPr>
      <w:bookmarkStart w:id="1" w:name="_Toc15396600"/>
      <w:bookmarkStart w:id="2" w:name="_Toc15377197"/>
      <w:bookmarkStart w:id="3" w:name="_Toc28837"/>
      <w:r>
        <w:rPr>
          <w:rFonts w:hint="eastAsia" w:ascii="黑体" w:hAnsi="黑体" w:eastAsia="黑体"/>
          <w:b w:val="0"/>
          <w:color w:val="000000"/>
        </w:rPr>
        <w:t>一、</w:t>
      </w:r>
      <w:bookmarkEnd w:id="1"/>
      <w:bookmarkEnd w:id="2"/>
      <w:r>
        <w:rPr>
          <w:rFonts w:hint="eastAsia" w:ascii="黑体" w:hAnsi="黑体" w:eastAsia="黑体"/>
          <w:b w:val="0"/>
          <w:color w:val="auto"/>
          <w:highlight w:val="none"/>
          <w:lang w:eastAsia="zh-CN"/>
        </w:rPr>
        <w:t>部门职责</w:t>
      </w:r>
      <w:bookmarkEnd w:id="3"/>
    </w:p>
    <w:p w14:paraId="2D650D9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bookmarkStart w:id="4" w:name="_Toc17184"/>
      <w:bookmarkStart w:id="5" w:name="_Toc15377200"/>
      <w:bookmarkStart w:id="6" w:name="_Toc15396601"/>
      <w:r>
        <w:rPr>
          <w:rFonts w:hint="default" w:ascii="Times New Roman" w:hAnsi="Times New Roman" w:eastAsia="仿宋_GB2312" w:cs="Times New Roman"/>
          <w:sz w:val="32"/>
          <w:szCs w:val="32"/>
          <w:lang w:val="en-US" w:eastAsia="zh-CN"/>
        </w:rPr>
        <w:t>自贡市政协办公室是政协自贡市委员会的办事机构，承担为市政协履行政治协商</w:t>
      </w:r>
      <w:r>
        <w:rPr>
          <w:rFonts w:hint="default" w:ascii="Times New Roman" w:hAnsi="Times New Roman" w:eastAsia="仿宋_GB2312" w:cs="Times New Roman"/>
          <w:kern w:val="2"/>
          <w:sz w:val="32"/>
          <w:szCs w:val="32"/>
          <w:lang w:val="en-US" w:eastAsia="zh-CN" w:bidi="ar-SA"/>
        </w:rPr>
        <w:t>、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市委、市人大常委会、市政府</w:t>
      </w:r>
      <w:r>
        <w:rPr>
          <w:rFonts w:hint="eastAsia" w:ascii="Times New Roman" w:hAnsi="Times New Roman" w:cs="Times New Roman"/>
          <w:kern w:val="2"/>
          <w:sz w:val="32"/>
          <w:szCs w:val="32"/>
          <w:lang w:val="en-US" w:eastAsia="zh-CN" w:bidi="ar-SA"/>
        </w:rPr>
        <w:t>和市级</w:t>
      </w:r>
      <w:r>
        <w:rPr>
          <w:rFonts w:hint="default" w:ascii="Times New Roman" w:hAnsi="Times New Roman" w:eastAsia="仿宋_GB2312" w:cs="Times New Roman"/>
          <w:kern w:val="2"/>
          <w:sz w:val="32"/>
          <w:szCs w:val="32"/>
          <w:lang w:val="en-US" w:eastAsia="zh-CN" w:bidi="ar-SA"/>
        </w:rPr>
        <w:t>有关部门</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区县政协的联系工作；负责市政协开展活动的后勤保障工作；负责权限范围内的人事任免、机构调整和人员编制的使用工作；承办省、市政协领导交办的其他事项。</w:t>
      </w:r>
    </w:p>
    <w:p w14:paraId="78745538">
      <w:pPr>
        <w:pStyle w:val="4"/>
        <w:rPr>
          <w:rStyle w:val="18"/>
          <w:b w:val="0"/>
          <w:bCs w:val="0"/>
        </w:rPr>
      </w:pPr>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4"/>
      <w:bookmarkEnd w:id="5"/>
      <w:bookmarkEnd w:id="6"/>
    </w:p>
    <w:p w14:paraId="3363CD0D">
      <w:pPr>
        <w:ind w:firstLine="800" w:firstLineChars="250"/>
        <w:rPr>
          <w:rFonts w:hint="default" w:hAnsi="仿宋_GB2312" w:cs="仿宋_GB2312"/>
          <w:color w:val="000000"/>
          <w:sz w:val="32"/>
          <w:szCs w:val="32"/>
          <w:lang w:val="en-US" w:eastAsia="zh-CN"/>
        </w:rPr>
      </w:pPr>
      <w:r>
        <w:rPr>
          <w:rFonts w:hint="eastAsia" w:hAnsi="仿宋_GB2312" w:cs="仿宋_GB2312"/>
          <w:color w:val="000000"/>
          <w:sz w:val="32"/>
          <w:szCs w:val="32"/>
          <w:lang w:eastAsia="zh-CN"/>
        </w:rPr>
        <w:t>自贡市政协办公室部门下属二级预算单位</w:t>
      </w:r>
      <w:r>
        <w:rPr>
          <w:rFonts w:hint="eastAsia" w:hAnsi="仿宋_GB2312" w:cs="仿宋_GB2312"/>
          <w:color w:val="000000"/>
          <w:sz w:val="32"/>
          <w:szCs w:val="32"/>
          <w:lang w:val="en-US" w:eastAsia="zh-CN"/>
        </w:rPr>
        <w:t>1</w:t>
      </w:r>
      <w:r>
        <w:rPr>
          <w:rFonts w:hint="eastAsia" w:hAnsi="仿宋_GB2312" w:cs="仿宋_GB2312"/>
          <w:color w:val="000000"/>
          <w:sz w:val="32"/>
          <w:szCs w:val="32"/>
          <w:lang w:eastAsia="zh-CN"/>
        </w:rPr>
        <w:t>个，其中行政单位</w:t>
      </w:r>
      <w:r>
        <w:rPr>
          <w:rFonts w:hint="eastAsia" w:hAnsi="仿宋_GB2312" w:cs="仿宋_GB2312"/>
          <w:color w:val="000000"/>
          <w:sz w:val="32"/>
          <w:szCs w:val="32"/>
          <w:lang w:val="en-US" w:eastAsia="zh-CN"/>
        </w:rPr>
        <w:t>1</w:t>
      </w:r>
      <w:r>
        <w:rPr>
          <w:rFonts w:hint="eastAsia" w:hAnsi="仿宋_GB2312" w:cs="仿宋_GB2312"/>
          <w:color w:val="000000"/>
          <w:sz w:val="32"/>
          <w:szCs w:val="32"/>
          <w:lang w:eastAsia="zh-CN"/>
        </w:rPr>
        <w:t>个。纳入</w:t>
      </w:r>
      <w:r>
        <w:rPr>
          <w:rFonts w:hint="default" w:hAnsi="仿宋_GB2312" w:cs="仿宋_GB2312"/>
          <w:color w:val="000000"/>
          <w:sz w:val="32"/>
          <w:szCs w:val="32"/>
          <w:lang w:val="en-US" w:eastAsia="zh-CN"/>
        </w:rPr>
        <w:t>自贡市政协办公室部门</w:t>
      </w:r>
      <w:r>
        <w:rPr>
          <w:rFonts w:hint="eastAsia" w:hAnsi="仿宋_GB2312" w:cs="仿宋_GB2312"/>
          <w:color w:val="000000"/>
          <w:sz w:val="32"/>
          <w:szCs w:val="32"/>
          <w:lang w:eastAsia="zh-CN"/>
        </w:rPr>
        <w:t>2023年度部门决算编制范围的二级预算单位包括：</w:t>
      </w:r>
      <w:r>
        <w:rPr>
          <w:rFonts w:hint="default" w:hAnsi="仿宋_GB2312" w:cs="仿宋_GB2312"/>
          <w:color w:val="000000"/>
          <w:sz w:val="32"/>
          <w:szCs w:val="32"/>
          <w:lang w:val="en-US" w:eastAsia="zh-CN"/>
        </w:rPr>
        <w:t>自贡市政协办公室机关</w:t>
      </w:r>
      <w:r>
        <w:rPr>
          <w:rFonts w:hint="eastAsia" w:hAnsi="仿宋_GB2312" w:cs="仿宋_GB2312"/>
          <w:color w:val="000000"/>
          <w:sz w:val="32"/>
          <w:szCs w:val="32"/>
          <w:lang w:val="en-US" w:eastAsia="zh-CN"/>
        </w:rPr>
        <w:t>。</w:t>
      </w:r>
    </w:p>
    <w:p w14:paraId="464D8B49">
      <w:pPr>
        <w:ind w:firstLine="800" w:firstLineChars="250"/>
        <w:rPr>
          <w:rFonts w:ascii="仿宋" w:hAnsi="仿宋" w:eastAsia="仿宋"/>
          <w:color w:val="000000"/>
          <w:kern w:val="0"/>
          <w:sz w:val="32"/>
          <w:szCs w:val="32"/>
        </w:rPr>
      </w:pPr>
      <w:r>
        <w:rPr>
          <w:rFonts w:ascii="仿宋" w:hAnsi="仿宋" w:eastAsia="仿宋"/>
          <w:color w:val="000000"/>
          <w:sz w:val="32"/>
          <w:szCs w:val="32"/>
        </w:rPr>
        <w:br w:type="page"/>
      </w:r>
    </w:p>
    <w:p w14:paraId="72B50BC3">
      <w:pPr>
        <w:pStyle w:val="3"/>
        <w:ind w:right="440"/>
        <w:jc w:val="right"/>
        <w:rPr>
          <w:rStyle w:val="17"/>
          <w:rFonts w:ascii="黑体" w:hAnsi="黑体" w:eastAsia="黑体"/>
          <w:b w:val="0"/>
          <w:bCs w:val="0"/>
        </w:rPr>
      </w:pPr>
      <w:bookmarkStart w:id="7" w:name="_Toc1303"/>
      <w:bookmarkStart w:id="8" w:name="_Toc15377204"/>
      <w:bookmarkStart w:id="9" w:name="_Toc15396602"/>
      <w:r>
        <w:rPr>
          <w:rFonts w:hint="eastAsia" w:ascii="黑体" w:hAnsi="黑体" w:eastAsia="黑体"/>
          <w:b w:val="0"/>
          <w:color w:val="000000"/>
        </w:rPr>
        <w:t>第二部分</w:t>
      </w:r>
      <w:r>
        <w:rPr>
          <w:rFonts w:ascii="黑体" w:hAnsi="黑体" w:eastAsia="黑体"/>
          <w:color w:val="000000"/>
        </w:rPr>
        <w:t xml:space="preserve"> </w:t>
      </w:r>
      <w:r>
        <w:rPr>
          <w:rStyle w:val="17"/>
          <w:rFonts w:hint="eastAsia" w:ascii="黑体" w:hAnsi="黑体" w:eastAsia="黑体"/>
          <w:b w:val="0"/>
          <w:bCs w:val="0"/>
          <w:lang w:eastAsia="zh-CN"/>
        </w:rPr>
        <w:t>2023年</w:t>
      </w:r>
      <w:r>
        <w:rPr>
          <w:rStyle w:val="17"/>
          <w:rFonts w:hint="eastAsia" w:ascii="黑体" w:hAnsi="黑体" w:eastAsia="黑体"/>
          <w:b w:val="0"/>
          <w:bCs w:val="0"/>
        </w:rPr>
        <w:t>度部门决算情况说明</w:t>
      </w:r>
      <w:bookmarkEnd w:id="7"/>
      <w:bookmarkEnd w:id="8"/>
      <w:bookmarkEnd w:id="9"/>
    </w:p>
    <w:p w14:paraId="4151FDCD"/>
    <w:p w14:paraId="74B6AF21">
      <w:pPr>
        <w:pStyle w:val="19"/>
        <w:numPr>
          <w:ilvl w:val="0"/>
          <w:numId w:val="1"/>
        </w:numPr>
        <w:spacing w:line="600" w:lineRule="exact"/>
        <w:ind w:firstLineChars="0"/>
        <w:outlineLvl w:val="1"/>
        <w:rPr>
          <w:rStyle w:val="18"/>
          <w:rFonts w:ascii="黑体" w:hAnsi="黑体" w:eastAsia="黑体"/>
          <w:b w:val="0"/>
        </w:rPr>
      </w:pPr>
      <w:bookmarkStart w:id="10" w:name="_Toc17065"/>
      <w:bookmarkStart w:id="11" w:name="_Toc15377205"/>
      <w:bookmarkStart w:id="12"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0"/>
      <w:bookmarkEnd w:id="11"/>
      <w:bookmarkEnd w:id="12"/>
    </w:p>
    <w:p w14:paraId="541F2411">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度收、支总计</w:t>
      </w:r>
      <w:r>
        <w:rPr>
          <w:rFonts w:hint="eastAsia" w:ascii="Times New Roman" w:hAnsi="Times New Roman" w:eastAsia="仿宋_GB2312" w:cs="Times New Roman"/>
          <w:color w:val="auto"/>
          <w:sz w:val="32"/>
          <w:szCs w:val="32"/>
          <w:highlight w:val="none"/>
          <w:lang w:val="en-US" w:eastAsia="zh-CN"/>
        </w:rPr>
        <w:t>2946.36</w:t>
      </w:r>
      <w:r>
        <w:rPr>
          <w:rFonts w:hint="eastAsia"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eastAsia="zh-CN"/>
        </w:rPr>
        <w:t>2022年</w:t>
      </w:r>
      <w:r>
        <w:rPr>
          <w:rFonts w:hint="eastAsia" w:ascii="Times New Roman" w:hAnsi="Times New Roman" w:eastAsia="仿宋_GB2312" w:cs="Times New Roman"/>
          <w:color w:val="auto"/>
          <w:sz w:val="32"/>
          <w:szCs w:val="32"/>
          <w:highlight w:val="none"/>
        </w:rPr>
        <w:t>相比，收、支总计各增加</w:t>
      </w:r>
      <w:r>
        <w:rPr>
          <w:rFonts w:hint="eastAsia" w:ascii="Times New Roman" w:hAnsi="Times New Roman" w:eastAsia="仿宋_GB2312" w:cs="Times New Roman"/>
          <w:color w:val="auto"/>
          <w:sz w:val="32"/>
          <w:szCs w:val="32"/>
          <w:highlight w:val="none"/>
          <w:lang w:val="en-US" w:eastAsia="zh-CN"/>
        </w:rPr>
        <w:t>278.73</w:t>
      </w:r>
      <w:r>
        <w:rPr>
          <w:rFonts w:hint="eastAsia"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lang w:val="en-US" w:eastAsia="zh-CN"/>
        </w:rPr>
        <w:t>10.45</w:t>
      </w:r>
      <w:r>
        <w:rPr>
          <w:rFonts w:hint="eastAsia" w:ascii="Times New Roman" w:hAnsi="Times New Roman" w:eastAsia="仿宋_GB2312" w:cs="Times New Roman"/>
          <w:color w:val="auto"/>
          <w:sz w:val="32"/>
          <w:szCs w:val="32"/>
          <w:highlight w:val="none"/>
        </w:rPr>
        <w:t>%。主要变动原因</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一是人员增减变化品迭后引起基本工资、津贴补贴、奖金</w:t>
      </w:r>
      <w:r>
        <w:rPr>
          <w:rFonts w:hint="default" w:ascii="Times New Roman" w:hAnsi="Times New Roman" w:eastAsia="仿宋_GB2312" w:cs="Times New Roman"/>
          <w:color w:val="auto"/>
          <w:sz w:val="32"/>
          <w:szCs w:val="32"/>
          <w:highlight w:val="none"/>
          <w:lang w:eastAsia="zh-CN"/>
        </w:rPr>
        <w:t>等人员</w:t>
      </w:r>
      <w:r>
        <w:rPr>
          <w:rFonts w:hint="default" w:ascii="Times New Roman" w:hAnsi="Times New Roman" w:eastAsia="仿宋_GB2312" w:cs="Times New Roman"/>
          <w:color w:val="auto"/>
          <w:sz w:val="32"/>
          <w:szCs w:val="32"/>
          <w:highlight w:val="none"/>
        </w:rPr>
        <w:t>经费</w:t>
      </w:r>
      <w:r>
        <w:rPr>
          <w:rFonts w:hint="default" w:ascii="Times New Roman" w:hAnsi="Times New Roman" w:eastAsia="仿宋_GB2312" w:cs="Times New Roman"/>
          <w:color w:val="auto"/>
          <w:sz w:val="32"/>
          <w:szCs w:val="32"/>
          <w:highlight w:val="none"/>
          <w:lang w:eastAsia="zh-CN"/>
        </w:rPr>
        <w:t>、公用经费</w:t>
      </w:r>
      <w:r>
        <w:rPr>
          <w:rFonts w:hint="default" w:ascii="Times New Roman" w:hAnsi="Times New Roman" w:eastAsia="仿宋_GB2312" w:cs="Times New Roman"/>
          <w:color w:val="auto"/>
          <w:sz w:val="32"/>
          <w:szCs w:val="32"/>
          <w:highlight w:val="none"/>
        </w:rPr>
        <w:t>相应增加；</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eastAsia="zh-CN"/>
        </w:rPr>
        <w:t>2023年</w:t>
      </w:r>
      <w:r>
        <w:rPr>
          <w:rFonts w:hint="default" w:ascii="Times New Roman" w:hAnsi="Times New Roman" w:eastAsia="仿宋_GB2312" w:cs="Times New Roman"/>
          <w:color w:val="auto"/>
          <w:sz w:val="32"/>
          <w:szCs w:val="32"/>
          <w:highlight w:val="none"/>
        </w:rPr>
        <w:t>离退休职工</w:t>
      </w:r>
      <w:r>
        <w:rPr>
          <w:rFonts w:hint="default" w:ascii="Times New Roman" w:hAnsi="Times New Roman" w:eastAsia="仿宋_GB2312" w:cs="Times New Roman"/>
          <w:color w:val="auto"/>
          <w:sz w:val="32"/>
          <w:szCs w:val="32"/>
          <w:highlight w:val="none"/>
          <w:lang w:eastAsia="zh-CN"/>
        </w:rPr>
        <w:t>死亡</w:t>
      </w:r>
      <w:r>
        <w:rPr>
          <w:rFonts w:hint="default" w:ascii="Times New Roman" w:hAnsi="Times New Roman" w:eastAsia="仿宋_GB2312" w:cs="Times New Roman"/>
          <w:color w:val="auto"/>
          <w:sz w:val="32"/>
          <w:szCs w:val="32"/>
          <w:highlight w:val="none"/>
        </w:rPr>
        <w:t>抚恤支出</w:t>
      </w:r>
      <w:r>
        <w:rPr>
          <w:rFonts w:hint="default" w:ascii="Times New Roman" w:hAnsi="Times New Roman" w:eastAsia="仿宋_GB2312" w:cs="Times New Roman"/>
          <w:color w:val="auto"/>
          <w:sz w:val="32"/>
          <w:szCs w:val="32"/>
          <w:highlight w:val="none"/>
          <w:lang w:eastAsia="zh-CN"/>
        </w:rPr>
        <w:t>较上年增加；三是追加</w:t>
      </w:r>
      <w:r>
        <w:rPr>
          <w:rFonts w:hint="default" w:ascii="Times New Roman" w:hAnsi="Times New Roman" w:eastAsia="仿宋_GB2312" w:cs="Times New Roman"/>
          <w:color w:val="auto"/>
          <w:sz w:val="32"/>
          <w:szCs w:val="32"/>
          <w:highlight w:val="none"/>
          <w:lang w:val="en-US" w:eastAsia="zh-CN"/>
        </w:rPr>
        <w:t>《自贡盐帮菜》《自贡盐井口簿》编撰出版、</w:t>
      </w:r>
      <w:r>
        <w:rPr>
          <w:rFonts w:hint="default" w:ascii="Times New Roman" w:hAnsi="Times New Roman" w:eastAsia="仿宋_GB2312" w:cs="Times New Roman"/>
          <w:color w:val="auto"/>
          <w:kern w:val="2"/>
          <w:sz w:val="32"/>
          <w:szCs w:val="32"/>
          <w:lang w:val="en-US" w:eastAsia="zh-CN" w:bidi="ar"/>
        </w:rPr>
        <w:t>市政协文史诗书画研究院成立暨“同心共建现代化自贡”书画作品展</w:t>
      </w:r>
      <w:r>
        <w:rPr>
          <w:rFonts w:hint="eastAsia" w:cs="Times New Roman"/>
          <w:color w:val="auto"/>
          <w:kern w:val="2"/>
          <w:sz w:val="32"/>
          <w:szCs w:val="32"/>
          <w:lang w:val="en-US" w:eastAsia="zh-CN" w:bidi="ar"/>
        </w:rPr>
        <w:t>、</w:t>
      </w:r>
      <w:r>
        <w:rPr>
          <w:rFonts w:hint="default" w:ascii="Times New Roman" w:hAnsi="Times New Roman" w:eastAsia="仿宋_GB2312" w:cs="Times New Roman"/>
          <w:color w:val="auto"/>
          <w:sz w:val="32"/>
          <w:szCs w:val="32"/>
          <w:highlight w:val="none"/>
          <w:lang w:val="en-US" w:eastAsia="zh-CN"/>
        </w:rPr>
        <w:t>公务用车购置、</w:t>
      </w:r>
      <w:r>
        <w:rPr>
          <w:rFonts w:hint="eastAsia" w:cs="Times New Roman"/>
          <w:color w:val="auto"/>
          <w:sz w:val="32"/>
          <w:szCs w:val="32"/>
          <w:highlight w:val="none"/>
          <w:lang w:val="en-US" w:eastAsia="zh-CN"/>
        </w:rPr>
        <w:t>政协</w:t>
      </w:r>
      <w:r>
        <w:rPr>
          <w:rFonts w:hint="default" w:ascii="Times New Roman" w:hAnsi="Times New Roman" w:eastAsia="仿宋_GB2312" w:cs="Times New Roman"/>
          <w:color w:val="auto"/>
          <w:sz w:val="32"/>
          <w:szCs w:val="32"/>
          <w:highlight w:val="none"/>
          <w:lang w:val="en-US" w:eastAsia="zh-CN"/>
        </w:rPr>
        <w:t>宣传工作等项目经费。</w:t>
      </w:r>
    </w:p>
    <w:p w14:paraId="5773B73C">
      <w:pPr>
        <w:pStyle w:val="2"/>
        <w:rPr>
          <w:rFonts w:hint="eastAsia" w:ascii="Times New Roman" w:hAnsi="Times New Roman" w:cs="Times New Roman"/>
          <w:sz w:val="32"/>
          <w:szCs w:val="22"/>
        </w:rPr>
      </w:pPr>
      <w:r>
        <w:rPr>
          <w:rFonts w:hint="default" w:ascii="Times New Roman" w:hAnsi="Times New Roman" w:cs="Times New Roman"/>
          <w:sz w:val="32"/>
          <w:szCs w:val="22"/>
        </w:rPr>
        <w:pict>
          <v:shape id="_x0000_s1026" o:spid="_x0000_s1026" o:spt="75" type="#_x0000_t75" style="position:absolute;left:0pt;margin-left:40.1pt;margin-top:5.8pt;height:189.55pt;width:280.3pt;z-index:251660288;mso-width-relative:page;mso-height-relative:page;" o:ole="t" filled="f" o:preferrelative="t" stroked="f" coordsize="21600,21600">
            <v:path/>
            <v:fill on="f" focussize="0,0"/>
            <v:stroke on="f"/>
            <v:imagedata r:id="rId6" o:title=""/>
            <o:lock v:ext="edit" aspectratio="t"/>
          </v:shape>
          <o:OLEObject Type="Embed" ProgID="MSGraph.Chart.8" ShapeID="_x0000_s1026" DrawAspect="Content" ObjectID="_1468075725" r:id="rId5">
            <o:LockedField>false</o:LockedField>
          </o:OLEObject>
        </w:pict>
      </w:r>
    </w:p>
    <w:p w14:paraId="5DE35E30">
      <w:pPr>
        <w:pStyle w:val="2"/>
        <w:rPr>
          <w:rFonts w:hint="eastAsia" w:ascii="Times New Roman" w:hAnsi="Times New Roman" w:cs="Times New Roman"/>
          <w:sz w:val="32"/>
          <w:szCs w:val="22"/>
        </w:rPr>
      </w:pPr>
    </w:p>
    <w:p w14:paraId="6463A9B3">
      <w:pPr>
        <w:pStyle w:val="2"/>
        <w:rPr>
          <w:rFonts w:hint="eastAsia" w:ascii="Times New Roman" w:hAnsi="Times New Roman" w:cs="Times New Roman"/>
          <w:sz w:val="32"/>
          <w:szCs w:val="22"/>
        </w:rPr>
      </w:pPr>
    </w:p>
    <w:p w14:paraId="00D0F432">
      <w:pPr>
        <w:pStyle w:val="2"/>
        <w:rPr>
          <w:rFonts w:hint="eastAsia" w:ascii="Times New Roman" w:hAnsi="Times New Roman" w:cs="Times New Roman"/>
          <w:sz w:val="32"/>
          <w:szCs w:val="22"/>
        </w:rPr>
      </w:pPr>
    </w:p>
    <w:p w14:paraId="2F308E89">
      <w:pPr>
        <w:pStyle w:val="2"/>
        <w:rPr>
          <w:rFonts w:hint="default" w:ascii="Times New Roman" w:hAnsi="Times New Roman" w:cs="Times New Roman"/>
          <w:sz w:val="32"/>
          <w:szCs w:val="22"/>
        </w:rPr>
      </w:pPr>
    </w:p>
    <w:p w14:paraId="21B3E522">
      <w:pPr>
        <w:spacing w:line="600" w:lineRule="exact"/>
        <w:ind w:firstLine="640" w:firstLineChars="200"/>
        <w:rPr>
          <w:rFonts w:hint="default"/>
        </w:rPr>
      </w:pPr>
      <w:r>
        <w:rPr>
          <w:rFonts w:hint="default" w:ascii="Times New Roman" w:hAnsi="Times New Roman" w:eastAsia="仿宋_GB2312" w:cs="Times New Roman"/>
          <w:color w:val="000000"/>
          <w:sz w:val="32"/>
          <w:szCs w:val="32"/>
        </w:rPr>
        <w:t>（图1：收、支决算总计变动情况图）</w:t>
      </w:r>
    </w:p>
    <w:p w14:paraId="7F008DAC">
      <w:pPr>
        <w:pStyle w:val="19"/>
        <w:numPr>
          <w:ilvl w:val="0"/>
          <w:numId w:val="1"/>
        </w:numPr>
        <w:spacing w:line="600" w:lineRule="exact"/>
        <w:ind w:firstLineChars="0"/>
        <w:outlineLvl w:val="1"/>
        <w:rPr>
          <w:rStyle w:val="18"/>
          <w:rFonts w:hint="default" w:ascii="Times New Roman" w:hAnsi="Times New Roman" w:eastAsia="黑体" w:cs="Times New Roman"/>
          <w:b w:val="0"/>
        </w:rPr>
      </w:pPr>
      <w:bookmarkStart w:id="13" w:name="_Toc15377206"/>
      <w:bookmarkStart w:id="14" w:name="_Toc12413"/>
      <w:bookmarkStart w:id="15" w:name="_Toc15396604"/>
      <w:r>
        <w:rPr>
          <w:rFonts w:hint="default" w:ascii="Times New Roman" w:hAnsi="Times New Roman" w:eastAsia="黑体" w:cs="Times New Roman"/>
          <w:color w:val="000000"/>
          <w:sz w:val="32"/>
          <w:szCs w:val="32"/>
        </w:rPr>
        <w:t>收</w:t>
      </w:r>
      <w:r>
        <w:rPr>
          <w:rStyle w:val="18"/>
          <w:rFonts w:hint="default" w:ascii="Times New Roman" w:hAnsi="Times New Roman" w:eastAsia="黑体" w:cs="Times New Roman"/>
          <w:b w:val="0"/>
        </w:rPr>
        <w:t>入决算情况说明</w:t>
      </w:r>
      <w:bookmarkEnd w:id="13"/>
      <w:bookmarkEnd w:id="14"/>
      <w:bookmarkEnd w:id="15"/>
    </w:p>
    <w:p w14:paraId="43A4ADEC">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本年收入合计</w:t>
      </w:r>
      <w:r>
        <w:rPr>
          <w:rFonts w:hint="default" w:ascii="Times New Roman" w:hAnsi="Times New Roman" w:eastAsia="仿宋_GB2312" w:cs="Times New Roman"/>
          <w:color w:val="auto"/>
          <w:sz w:val="32"/>
          <w:szCs w:val="32"/>
          <w:highlight w:val="none"/>
          <w:lang w:val="en-US" w:eastAsia="zh-CN"/>
        </w:rPr>
        <w:t>2946.36</w:t>
      </w:r>
      <w:r>
        <w:rPr>
          <w:rFonts w:hint="default" w:ascii="Times New Roman" w:hAnsi="Times New Roman" w:eastAsia="仿宋_GB2312" w:cs="Times New Roman"/>
          <w:color w:val="auto"/>
          <w:sz w:val="32"/>
          <w:szCs w:val="32"/>
          <w:highlight w:val="none"/>
        </w:rPr>
        <w:t>万元，其中：一般公共预算财政拨款收入</w:t>
      </w:r>
      <w:r>
        <w:rPr>
          <w:rFonts w:hint="default" w:ascii="Times New Roman" w:hAnsi="Times New Roman" w:eastAsia="仿宋_GB2312" w:cs="Times New Roman"/>
          <w:color w:val="auto"/>
          <w:sz w:val="32"/>
          <w:szCs w:val="32"/>
          <w:highlight w:val="none"/>
          <w:lang w:val="en-US" w:eastAsia="zh-CN"/>
        </w:rPr>
        <w:t>2939.54</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99.77</w:t>
      </w:r>
      <w:r>
        <w:rPr>
          <w:rFonts w:hint="default" w:ascii="Times New Roman" w:hAnsi="Times New Roman" w:eastAsia="仿宋_GB2312" w:cs="Times New Roman"/>
          <w:color w:val="auto"/>
          <w:sz w:val="32"/>
          <w:szCs w:val="32"/>
          <w:highlight w:val="none"/>
        </w:rPr>
        <w:t>%；其他收入</w:t>
      </w:r>
      <w:r>
        <w:rPr>
          <w:rFonts w:hint="default" w:ascii="Times New Roman" w:hAnsi="Times New Roman" w:eastAsia="仿宋_GB2312" w:cs="Times New Roman"/>
          <w:color w:val="auto"/>
          <w:sz w:val="32"/>
          <w:szCs w:val="32"/>
          <w:highlight w:val="none"/>
          <w:lang w:val="en-US" w:eastAsia="zh-CN"/>
        </w:rPr>
        <w:t>6.82</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0.23</w:t>
      </w:r>
      <w:r>
        <w:rPr>
          <w:rFonts w:hint="default" w:ascii="Times New Roman" w:hAnsi="Times New Roman" w:eastAsia="仿宋_GB2312" w:cs="Times New Roman"/>
          <w:color w:val="auto"/>
          <w:sz w:val="32"/>
          <w:szCs w:val="32"/>
          <w:highlight w:val="none"/>
        </w:rPr>
        <w:t>%。</w:t>
      </w:r>
    </w:p>
    <w:p w14:paraId="616F0C2C">
      <w:pPr>
        <w:spacing w:line="600" w:lineRule="exact"/>
        <w:ind w:firstLine="640" w:firstLineChars="200"/>
        <w:outlineLvl w:val="9"/>
        <w:rPr>
          <w:rFonts w:hint="default" w:ascii="Times New Roman" w:hAnsi="Times New Roman" w:eastAsia="仿宋" w:cs="Times New Roman"/>
          <w:b/>
          <w:color w:val="FF0000"/>
          <w:sz w:val="32"/>
          <w:szCs w:val="32"/>
        </w:rPr>
      </w:pPr>
      <w:r>
        <w:rPr>
          <w:rFonts w:hint="default" w:ascii="Times New Roman" w:hAnsi="Times New Roman" w:cs="Times New Roman"/>
          <w:sz w:val="32"/>
          <w:szCs w:val="22"/>
          <w:lang w:val="en-US" w:eastAsia="zh-CN"/>
        </w:rPr>
        <w:pict>
          <v:shape id="_x0000_s1027" o:spid="_x0000_s1027" o:spt="75" type="#_x0000_t75" style="position:absolute;left:0pt;margin-left:1.55pt;margin-top:-25.35pt;height:163.6pt;width:335.65pt;z-index:251661312;mso-width-relative:page;mso-height-relative:page;" o:ole="t" filled="f" o:preferrelative="t" stroked="f" coordsize="21600,21600">
            <v:path/>
            <v:fill on="f" focussize="0,0"/>
            <v:stroke on="f"/>
            <v:imagedata r:id="rId8" o:title=""/>
            <o:lock v:ext="edit" aspectratio="t"/>
          </v:shape>
          <o:OLEObject Type="Embed" ProgID="MSGraph.Chart.8" ShapeID="_x0000_s1027" DrawAspect="Content" ObjectID="_1468075726" r:id="rId7">
            <o:LockedField>false</o:LockedField>
          </o:OLEObject>
        </w:pict>
      </w:r>
    </w:p>
    <w:p w14:paraId="3CB937DC">
      <w:pPr>
        <w:pStyle w:val="2"/>
        <w:rPr>
          <w:rFonts w:hint="default" w:ascii="Times New Roman" w:hAnsi="Times New Roman" w:cs="Times New Roman"/>
          <w:sz w:val="32"/>
          <w:szCs w:val="22"/>
          <w:lang w:val="en-US" w:eastAsia="zh-CN"/>
        </w:rPr>
      </w:pPr>
    </w:p>
    <w:p w14:paraId="3927E3DE">
      <w:pPr>
        <w:pStyle w:val="2"/>
        <w:rPr>
          <w:rFonts w:hint="default" w:ascii="Times New Roman" w:hAnsi="Times New Roman" w:cs="Times New Roman"/>
          <w:sz w:val="32"/>
          <w:szCs w:val="22"/>
          <w:lang w:val="en-US" w:eastAsia="zh-CN"/>
        </w:rPr>
      </w:pPr>
    </w:p>
    <w:p w14:paraId="11D491F8">
      <w:pPr>
        <w:spacing w:line="600" w:lineRule="exact"/>
        <w:ind w:firstLine="640" w:firstLineChars="200"/>
        <w:rPr>
          <w:rFonts w:hint="default"/>
        </w:rPr>
      </w:pPr>
      <w:r>
        <w:rPr>
          <w:rFonts w:hint="default" w:ascii="Times New Roman" w:hAnsi="Times New Roman" w:eastAsia="仿宋_GB2312" w:cs="Times New Roman"/>
          <w:color w:val="000000"/>
          <w:sz w:val="32"/>
          <w:szCs w:val="32"/>
        </w:rPr>
        <w:t>（图2：收入决算结构图）</w:t>
      </w:r>
    </w:p>
    <w:p w14:paraId="683500AE">
      <w:pPr>
        <w:pStyle w:val="19"/>
        <w:numPr>
          <w:ilvl w:val="0"/>
          <w:numId w:val="1"/>
        </w:numPr>
        <w:spacing w:line="600" w:lineRule="exact"/>
        <w:ind w:firstLineChars="0"/>
        <w:outlineLvl w:val="1"/>
        <w:rPr>
          <w:rStyle w:val="18"/>
          <w:rFonts w:ascii="黑体" w:hAnsi="黑体" w:eastAsia="黑体"/>
          <w:b w:val="0"/>
        </w:rPr>
      </w:pPr>
      <w:bookmarkStart w:id="16" w:name="_Toc8342"/>
      <w:bookmarkStart w:id="17" w:name="_Toc15377207"/>
      <w:bookmarkStart w:id="18"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16"/>
      <w:bookmarkEnd w:id="17"/>
      <w:bookmarkEnd w:id="18"/>
    </w:p>
    <w:p w14:paraId="52634C91">
      <w:pPr>
        <w:spacing w:line="600" w:lineRule="exact"/>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cs="Times New Roman"/>
        </w:rPr>
        <w:pict>
          <v:shape id="_x0000_s1028" o:spid="_x0000_s1028" o:spt="75" type="#_x0000_t75" style="position:absolute;left:0pt;margin-left:40.35pt;margin-top:44.4pt;height:152pt;width:309.4pt;z-index:251662336;mso-width-relative:page;mso-height-relative:page;" o:ole="t" filled="f" o:preferrelative="t" stroked="f" coordsize="21600,21600">
            <v:path/>
            <v:fill on="f" focussize="0,0"/>
            <v:stroke on="f"/>
            <v:imagedata r:id="rId10" o:title=""/>
            <o:lock v:ext="edit" aspectratio="t"/>
          </v:shape>
          <o:OLEObject Type="Embed" ProgID="MSGraph.Chart.8" ShapeID="_x0000_s1028" DrawAspect="Content" ObjectID="_1468075727" r:id="rId9">
            <o:LockedField>false</o:LockedField>
          </o:OLEObject>
        </w:pict>
      </w: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本年支出合计</w:t>
      </w:r>
      <w:r>
        <w:rPr>
          <w:rFonts w:hint="eastAsia" w:ascii="Times New Roman" w:hAnsi="Times New Roman" w:eastAsia="仿宋_GB2312" w:cs="Times New Roman"/>
          <w:color w:val="auto"/>
          <w:sz w:val="32"/>
          <w:szCs w:val="32"/>
          <w:highlight w:val="none"/>
          <w:lang w:val="en-US" w:eastAsia="zh-CN"/>
        </w:rPr>
        <w:t>2946.36</w:t>
      </w:r>
      <w:r>
        <w:rPr>
          <w:rFonts w:hint="eastAsia" w:ascii="Times New Roman" w:hAnsi="Times New Roman" w:eastAsia="仿宋_GB2312" w:cs="Times New Roman"/>
          <w:color w:val="auto"/>
          <w:sz w:val="32"/>
          <w:szCs w:val="32"/>
          <w:highlight w:val="none"/>
        </w:rPr>
        <w:t>万元，其中：基本支出</w:t>
      </w:r>
      <w:r>
        <w:rPr>
          <w:rFonts w:hint="eastAsia" w:ascii="Times New Roman" w:hAnsi="Times New Roman" w:eastAsia="仿宋_GB2312" w:cs="Times New Roman"/>
          <w:color w:val="auto"/>
          <w:sz w:val="32"/>
          <w:szCs w:val="32"/>
          <w:highlight w:val="none"/>
          <w:lang w:val="en-US" w:eastAsia="zh-CN"/>
        </w:rPr>
        <w:t>2283.69</w:t>
      </w:r>
      <w:r>
        <w:rPr>
          <w:rFonts w:hint="eastAsia"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val="en-US" w:eastAsia="zh-CN"/>
        </w:rPr>
        <w:t>77.51</w:t>
      </w:r>
      <w:r>
        <w:rPr>
          <w:rFonts w:hint="eastAsia" w:ascii="Times New Roman" w:hAnsi="Times New Roman" w:eastAsia="仿宋_GB2312" w:cs="Times New Roman"/>
          <w:color w:val="auto"/>
          <w:sz w:val="32"/>
          <w:szCs w:val="32"/>
          <w:highlight w:val="none"/>
        </w:rPr>
        <w:t>%；项目支出</w:t>
      </w:r>
      <w:r>
        <w:rPr>
          <w:rFonts w:hint="eastAsia" w:ascii="Times New Roman" w:hAnsi="Times New Roman" w:eastAsia="仿宋_GB2312" w:cs="Times New Roman"/>
          <w:color w:val="auto"/>
          <w:sz w:val="32"/>
          <w:szCs w:val="32"/>
          <w:highlight w:val="none"/>
          <w:lang w:val="en-US" w:eastAsia="zh-CN"/>
        </w:rPr>
        <w:t>662.67</w:t>
      </w:r>
      <w:r>
        <w:rPr>
          <w:rFonts w:hint="eastAsia"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val="en-US" w:eastAsia="zh-CN"/>
        </w:rPr>
        <w:t>22.49</w:t>
      </w:r>
      <w:r>
        <w:rPr>
          <w:rFonts w:hint="eastAsia" w:ascii="Times New Roman" w:hAnsi="Times New Roman" w:eastAsia="仿宋_GB2312" w:cs="Times New Roman"/>
          <w:color w:val="auto"/>
          <w:sz w:val="32"/>
          <w:szCs w:val="32"/>
          <w:highlight w:val="none"/>
        </w:rPr>
        <w:t>%。</w:t>
      </w:r>
    </w:p>
    <w:p w14:paraId="4037A9F3">
      <w:pPr>
        <w:pStyle w:val="2"/>
        <w:rPr>
          <w:rFonts w:hint="eastAsia" w:ascii="Times New Roman" w:hAnsi="Times New Roman" w:cs="Times New Roman"/>
          <w:sz w:val="32"/>
          <w:szCs w:val="22"/>
          <w:lang w:val="en-US" w:eastAsia="zh-CN"/>
        </w:rPr>
      </w:pPr>
    </w:p>
    <w:p w14:paraId="3A652E93">
      <w:pPr>
        <w:pStyle w:val="2"/>
        <w:rPr>
          <w:rFonts w:hint="eastAsia" w:ascii="Times New Roman" w:hAnsi="Times New Roman" w:cs="Times New Roman"/>
          <w:sz w:val="32"/>
          <w:szCs w:val="22"/>
          <w:lang w:val="en-US" w:eastAsia="zh-CN"/>
        </w:rPr>
      </w:pPr>
    </w:p>
    <w:p w14:paraId="016465BD">
      <w:pPr>
        <w:pStyle w:val="2"/>
        <w:rPr>
          <w:rFonts w:hint="eastAsia" w:ascii="Times New Roman" w:hAnsi="Times New Roman" w:cs="Times New Roman"/>
          <w:sz w:val="32"/>
          <w:szCs w:val="22"/>
          <w:lang w:val="en-US" w:eastAsia="zh-CN"/>
        </w:rPr>
      </w:pPr>
    </w:p>
    <w:p w14:paraId="49B847E8">
      <w:pPr>
        <w:spacing w:line="600" w:lineRule="exact"/>
        <w:ind w:firstLine="640" w:firstLineChars="200"/>
        <w:rPr>
          <w:rFonts w:hint="eastAsia"/>
        </w:rPr>
      </w:pPr>
      <w:r>
        <w:rPr>
          <w:rFonts w:hint="eastAsia" w:ascii="Times New Roman" w:hAnsi="Times New Roman" w:eastAsia="仿宋_GB2312" w:cs="Times New Roman"/>
          <w:color w:val="auto"/>
          <w:sz w:val="32"/>
          <w:szCs w:val="32"/>
          <w:highlight w:val="none"/>
        </w:rPr>
        <w:t>（图3：支出决算结构图）</w:t>
      </w:r>
    </w:p>
    <w:p w14:paraId="383E6C25">
      <w:pPr>
        <w:spacing w:line="600" w:lineRule="exact"/>
        <w:ind w:firstLine="640" w:firstLineChars="200"/>
        <w:outlineLvl w:val="1"/>
        <w:rPr>
          <w:rStyle w:val="18"/>
          <w:rFonts w:ascii="黑体" w:hAnsi="黑体" w:eastAsia="黑体"/>
          <w:b w:val="0"/>
        </w:rPr>
      </w:pPr>
      <w:bookmarkStart w:id="19" w:name="_Toc15396606"/>
      <w:bookmarkStart w:id="20" w:name="_Toc15377208"/>
      <w:bookmarkStart w:id="21" w:name="_Toc23551"/>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19"/>
      <w:bookmarkEnd w:id="20"/>
      <w:bookmarkEnd w:id="21"/>
    </w:p>
    <w:p w14:paraId="5BB6A664">
      <w:pPr>
        <w:spacing w:line="600" w:lineRule="exact"/>
        <w:ind w:firstLine="640" w:firstLineChars="200"/>
        <w:rPr>
          <w:rFonts w:hint="eastAsia"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财政拨款收、支总计</w:t>
      </w:r>
      <w:r>
        <w:rPr>
          <w:rFonts w:hint="eastAsia" w:cs="Times New Roman"/>
          <w:color w:val="auto"/>
          <w:sz w:val="32"/>
          <w:szCs w:val="32"/>
          <w:highlight w:val="none"/>
          <w:lang w:val="en-US" w:eastAsia="zh-CN"/>
        </w:rPr>
        <w:t>2939.54</w:t>
      </w:r>
      <w:r>
        <w:rPr>
          <w:rFonts w:hint="eastAsia"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eastAsia="zh-CN"/>
        </w:rPr>
        <w:t>2022年</w:t>
      </w:r>
      <w:r>
        <w:rPr>
          <w:rFonts w:hint="eastAsia" w:ascii="Times New Roman" w:hAnsi="Times New Roman" w:eastAsia="仿宋_GB2312" w:cs="Times New Roman"/>
          <w:color w:val="auto"/>
          <w:sz w:val="32"/>
          <w:szCs w:val="32"/>
          <w:highlight w:val="none"/>
        </w:rPr>
        <w:t>相比，财政拨款收、支总计各增加</w:t>
      </w:r>
      <w:r>
        <w:rPr>
          <w:rFonts w:hint="eastAsia" w:cs="Times New Roman"/>
          <w:color w:val="auto"/>
          <w:sz w:val="32"/>
          <w:szCs w:val="32"/>
          <w:highlight w:val="none"/>
          <w:lang w:val="en-US" w:eastAsia="zh-CN"/>
        </w:rPr>
        <w:t>275.96</w:t>
      </w:r>
      <w:r>
        <w:rPr>
          <w:rFonts w:hint="eastAsia" w:ascii="Times New Roman" w:hAnsi="Times New Roman" w:eastAsia="仿宋_GB2312" w:cs="Times New Roman"/>
          <w:color w:val="auto"/>
          <w:sz w:val="32"/>
          <w:szCs w:val="32"/>
          <w:highlight w:val="none"/>
        </w:rPr>
        <w:t>万元，增长</w:t>
      </w:r>
      <w:r>
        <w:rPr>
          <w:rFonts w:hint="eastAsia" w:cs="Times New Roman"/>
          <w:color w:val="auto"/>
          <w:sz w:val="32"/>
          <w:szCs w:val="32"/>
          <w:highlight w:val="none"/>
          <w:lang w:val="en-US" w:eastAsia="zh-CN"/>
        </w:rPr>
        <w:t>10.36</w:t>
      </w:r>
      <w:r>
        <w:rPr>
          <w:rFonts w:hint="eastAsia" w:ascii="Times New Roman" w:hAnsi="Times New Roman" w:eastAsia="仿宋_GB2312" w:cs="Times New Roman"/>
          <w:color w:val="auto"/>
          <w:sz w:val="32"/>
          <w:szCs w:val="32"/>
          <w:highlight w:val="none"/>
        </w:rPr>
        <w:t>%。主要变动原因</w:t>
      </w:r>
      <w:r>
        <w:rPr>
          <w:rFonts w:hint="eastAsia" w:cs="Times New Roman"/>
          <w:color w:val="auto"/>
          <w:sz w:val="32"/>
          <w:szCs w:val="32"/>
          <w:highlight w:val="none"/>
          <w:lang w:eastAsia="zh-CN"/>
        </w:rPr>
        <w:t>：同</w:t>
      </w:r>
      <w:r>
        <w:rPr>
          <w:rFonts w:hint="eastAsia" w:cs="Times New Roman"/>
          <w:color w:val="auto"/>
          <w:sz w:val="32"/>
          <w:szCs w:val="32"/>
          <w:highlight w:val="none"/>
          <w:lang w:val="en-US" w:eastAsia="zh-CN"/>
        </w:rPr>
        <w:t>P2。</w:t>
      </w:r>
    </w:p>
    <w:p w14:paraId="0E10AECE">
      <w:pPr>
        <w:pStyle w:val="2"/>
        <w:rPr>
          <w:rFonts w:hint="eastAsia" w:ascii="Times New Roman" w:hAnsi="Times New Roman" w:cs="Times New Roman"/>
          <w:sz w:val="32"/>
          <w:szCs w:val="22"/>
          <w:lang w:val="en-US" w:eastAsia="zh-CN"/>
        </w:rPr>
      </w:pPr>
      <w:r>
        <w:rPr>
          <w:rFonts w:hint="default" w:ascii="Times New Roman" w:hAnsi="Times New Roman" w:cs="Times New Roman"/>
        </w:rPr>
        <w:pict>
          <v:shape id="_x0000_s1034" o:spid="_x0000_s1034" o:spt="75" type="#_x0000_t75" style="position:absolute;left:0pt;margin-left:71.05pt;margin-top:5.45pt;height:197.05pt;width:300.4pt;z-index:251663360;mso-width-relative:page;mso-height-relative:page;" o:ole="t" filled="f" o:preferrelative="t" stroked="f" coordsize="21600,21600">
            <v:path/>
            <v:fill on="f" focussize="0,0"/>
            <v:stroke on="f"/>
            <v:imagedata r:id="rId12" o:title=""/>
            <o:lock v:ext="edit" aspectratio="t"/>
          </v:shape>
          <o:OLEObject Type="Embed" ProgID="MSGraph.Chart.8" ShapeID="_x0000_s1034" DrawAspect="Content" ObjectID="_1468075728" r:id="rId11">
            <o:LockedField>false</o:LockedField>
          </o:OLEObject>
        </w:pict>
      </w:r>
    </w:p>
    <w:p w14:paraId="548E0602">
      <w:pPr>
        <w:pStyle w:val="2"/>
        <w:rPr>
          <w:rFonts w:hint="eastAsia" w:ascii="Times New Roman" w:hAnsi="Times New Roman" w:cs="Times New Roman"/>
          <w:sz w:val="32"/>
          <w:szCs w:val="22"/>
          <w:lang w:val="en-US" w:eastAsia="zh-CN"/>
        </w:rPr>
      </w:pPr>
    </w:p>
    <w:p w14:paraId="3BB72B3E">
      <w:pPr>
        <w:pStyle w:val="2"/>
        <w:rPr>
          <w:rFonts w:hint="default" w:ascii="Times New Roman" w:hAnsi="Times New Roman" w:cs="Times New Roman"/>
          <w:sz w:val="32"/>
          <w:szCs w:val="22"/>
          <w:lang w:val="en-US" w:eastAsia="zh-CN"/>
        </w:rPr>
      </w:pPr>
    </w:p>
    <w:p w14:paraId="0EB18E92">
      <w:pPr>
        <w:pStyle w:val="2"/>
        <w:rPr>
          <w:rFonts w:hint="default" w:ascii="Times New Roman" w:hAnsi="Times New Roman" w:cs="Times New Roman"/>
          <w:sz w:val="32"/>
          <w:szCs w:val="22"/>
          <w:lang w:val="en-US" w:eastAsia="zh-CN"/>
        </w:rPr>
      </w:pPr>
    </w:p>
    <w:p w14:paraId="029FF7B8">
      <w:pPr>
        <w:pStyle w:val="2"/>
        <w:rPr>
          <w:rFonts w:hint="eastAsia" w:ascii="Times New Roman" w:hAnsi="Times New Roman" w:cs="Times New Roman"/>
          <w:sz w:val="32"/>
          <w:szCs w:val="22"/>
          <w:lang w:val="en-US" w:eastAsia="zh-CN"/>
        </w:rPr>
      </w:pPr>
    </w:p>
    <w:p w14:paraId="30B2327E">
      <w:pPr>
        <w:spacing w:line="600" w:lineRule="exact"/>
        <w:ind w:firstLine="640" w:firstLineChars="200"/>
      </w:pPr>
      <w:r>
        <w:rPr>
          <w:rFonts w:hint="eastAsia" w:ascii="Times New Roman" w:hAnsi="Times New Roman" w:eastAsia="仿宋_GB2312" w:cs="Times New Roman"/>
          <w:color w:val="auto"/>
          <w:sz w:val="32"/>
          <w:szCs w:val="32"/>
          <w:highlight w:val="none"/>
        </w:rPr>
        <w:t>（图4：财政拨款收、支决算总计变动情况）</w:t>
      </w:r>
    </w:p>
    <w:p w14:paraId="74152277">
      <w:pPr>
        <w:spacing w:line="600" w:lineRule="exact"/>
        <w:ind w:firstLine="640" w:firstLineChars="200"/>
        <w:outlineLvl w:val="1"/>
        <w:rPr>
          <w:rStyle w:val="18"/>
          <w:rFonts w:ascii="黑体" w:hAnsi="黑体" w:eastAsia="黑体"/>
          <w:b w:val="0"/>
        </w:rPr>
      </w:pPr>
      <w:bookmarkStart w:id="22" w:name="_Toc15396607"/>
      <w:bookmarkStart w:id="23" w:name="_Toc7507"/>
      <w:bookmarkStart w:id="2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2"/>
      <w:bookmarkEnd w:id="23"/>
      <w:bookmarkEnd w:id="24"/>
    </w:p>
    <w:p w14:paraId="793FA34F">
      <w:pPr>
        <w:spacing w:line="600" w:lineRule="exact"/>
        <w:ind w:firstLine="643" w:firstLineChars="200"/>
        <w:outlineLvl w:val="2"/>
        <w:rPr>
          <w:rFonts w:ascii="仿宋" w:hAnsi="仿宋" w:eastAsia="仿宋"/>
          <w:b/>
          <w:color w:val="000000"/>
          <w:sz w:val="32"/>
          <w:szCs w:val="32"/>
        </w:rPr>
      </w:pPr>
      <w:bookmarkStart w:id="25" w:name="_Toc15377210"/>
      <w:r>
        <w:rPr>
          <w:rFonts w:hint="eastAsia" w:ascii="仿宋" w:hAnsi="仿宋" w:eastAsia="仿宋"/>
          <w:b/>
          <w:color w:val="000000"/>
          <w:sz w:val="32"/>
          <w:szCs w:val="32"/>
        </w:rPr>
        <w:t>（一）一般公共预算财政拨款支出决算总体情况</w:t>
      </w:r>
      <w:bookmarkEnd w:id="25"/>
    </w:p>
    <w:p w14:paraId="1CE62ADD">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cs="Times New Roman"/>
        </w:rPr>
        <w:pict>
          <v:shape id="_x0000_s1035" o:spid="_x0000_s1035" o:spt="75" type="#_x0000_t75" style="position:absolute;left:0pt;margin-left:63.35pt;margin-top:97.8pt;height:188.2pt;width:273pt;z-index:251664384;mso-width-relative:page;mso-height-relative:page;" o:ole="t" filled="f" o:preferrelative="t" stroked="f" coordsize="21600,21600">
            <v:path/>
            <v:fill on="f" focussize="0,0"/>
            <v:stroke on="f"/>
            <v:imagedata r:id="rId14" o:title=""/>
            <o:lock v:ext="edit" aspectratio="t"/>
          </v:shape>
          <o:OLEObject Type="Embed" ProgID="MSGraph.Chart.8" ShapeID="_x0000_s1035" DrawAspect="Content" ObjectID="_1468075729" r:id="rId13">
            <o:LockedField>false</o:LockedField>
          </o:OLEObject>
        </w:pict>
      </w: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一般公共预算财政拨款支出</w:t>
      </w:r>
      <w:r>
        <w:rPr>
          <w:rFonts w:hint="eastAsia" w:ascii="Times New Roman" w:hAnsi="Times New Roman" w:eastAsia="仿宋_GB2312" w:cs="Times New Roman"/>
          <w:color w:val="auto"/>
          <w:sz w:val="32"/>
          <w:szCs w:val="32"/>
          <w:highlight w:val="none"/>
          <w:lang w:val="en-US" w:eastAsia="zh-CN"/>
        </w:rPr>
        <w:t>2939.54</w:t>
      </w:r>
      <w:r>
        <w:rPr>
          <w:rFonts w:hint="eastAsia" w:ascii="Times New Roman" w:hAnsi="Times New Roman" w:eastAsia="仿宋_GB2312" w:cs="Times New Roman"/>
          <w:color w:val="auto"/>
          <w:sz w:val="32"/>
          <w:szCs w:val="32"/>
          <w:highlight w:val="none"/>
        </w:rPr>
        <w:t>万元，占本年支出合计的</w:t>
      </w:r>
      <w:r>
        <w:rPr>
          <w:rFonts w:hint="eastAsia" w:ascii="Times New Roman" w:hAnsi="Times New Roman" w:eastAsia="仿宋_GB2312" w:cs="Times New Roman"/>
          <w:color w:val="auto"/>
          <w:sz w:val="32"/>
          <w:szCs w:val="32"/>
          <w:highlight w:val="none"/>
          <w:lang w:val="en-US" w:eastAsia="zh-CN"/>
        </w:rPr>
        <w:t>99.77</w:t>
      </w:r>
      <w:r>
        <w:rPr>
          <w:rFonts w:hint="eastAsia"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lang w:eastAsia="zh-CN"/>
        </w:rPr>
        <w:t>2022年</w:t>
      </w:r>
      <w:r>
        <w:rPr>
          <w:rFonts w:hint="eastAsia" w:ascii="Times New Roman" w:hAnsi="Times New Roman" w:eastAsia="仿宋_GB2312" w:cs="Times New Roman"/>
          <w:color w:val="auto"/>
          <w:sz w:val="32"/>
          <w:szCs w:val="32"/>
          <w:highlight w:val="none"/>
        </w:rPr>
        <w:t>相比，一般公共预算财政拨款</w:t>
      </w:r>
      <w:r>
        <w:rPr>
          <w:rFonts w:hint="eastAsia" w:ascii="Times New Roman" w:hAnsi="Times New Roman" w:eastAsia="仿宋_GB2312" w:cs="Times New Roman"/>
          <w:color w:val="auto"/>
          <w:sz w:val="32"/>
          <w:szCs w:val="32"/>
          <w:highlight w:val="none"/>
          <w:lang w:eastAsia="zh-CN"/>
        </w:rPr>
        <w:t>支出</w:t>
      </w:r>
      <w:r>
        <w:rPr>
          <w:rFonts w:hint="eastAsia" w:ascii="Times New Roman" w:hAnsi="Times New Roman" w:eastAsia="仿宋_GB2312" w:cs="Times New Roman"/>
          <w:color w:val="auto"/>
          <w:sz w:val="32"/>
          <w:szCs w:val="32"/>
          <w:highlight w:val="none"/>
        </w:rPr>
        <w:t>增加</w:t>
      </w:r>
      <w:r>
        <w:rPr>
          <w:rFonts w:hint="eastAsia" w:ascii="Times New Roman" w:hAnsi="Times New Roman" w:eastAsia="仿宋_GB2312" w:cs="Times New Roman"/>
          <w:color w:val="auto"/>
          <w:sz w:val="32"/>
          <w:szCs w:val="32"/>
          <w:highlight w:val="none"/>
          <w:lang w:val="en-US" w:eastAsia="zh-CN"/>
        </w:rPr>
        <w:t>275.96</w:t>
      </w:r>
      <w:r>
        <w:rPr>
          <w:rFonts w:hint="eastAsia"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lang w:val="en-US" w:eastAsia="zh-CN"/>
        </w:rPr>
        <w:t>10.36</w:t>
      </w:r>
      <w:r>
        <w:rPr>
          <w:rFonts w:hint="eastAsia" w:ascii="Times New Roman" w:hAnsi="Times New Roman" w:eastAsia="仿宋_GB2312" w:cs="Times New Roman"/>
          <w:color w:val="auto"/>
          <w:sz w:val="32"/>
          <w:szCs w:val="32"/>
          <w:highlight w:val="none"/>
        </w:rPr>
        <w:t>%。主要变动</w:t>
      </w:r>
      <w:r>
        <w:rPr>
          <w:rFonts w:hint="eastAsia" w:ascii="Times New Roman" w:hAnsi="Times New Roman" w:eastAsia="仿宋_GB2312" w:cs="Times New Roman"/>
          <w:color w:val="auto"/>
          <w:sz w:val="32"/>
          <w:szCs w:val="32"/>
          <w:highlight w:val="none"/>
          <w:lang w:eastAsia="zh-CN"/>
        </w:rPr>
        <w:t>原因：同</w:t>
      </w:r>
      <w:r>
        <w:rPr>
          <w:rFonts w:hint="eastAsia" w:ascii="Times New Roman" w:hAnsi="Times New Roman" w:eastAsia="仿宋_GB2312" w:cs="Times New Roman"/>
          <w:color w:val="auto"/>
          <w:sz w:val="32"/>
          <w:szCs w:val="32"/>
          <w:highlight w:val="none"/>
          <w:lang w:val="en-US" w:eastAsia="zh-CN"/>
        </w:rPr>
        <w:t>P2</w:t>
      </w:r>
      <w:r>
        <w:rPr>
          <w:rFonts w:hint="eastAsia" w:ascii="Times New Roman" w:hAnsi="Times New Roman" w:eastAsia="仿宋_GB2312" w:cs="Times New Roman"/>
          <w:color w:val="auto"/>
          <w:sz w:val="32"/>
          <w:szCs w:val="32"/>
          <w:highlight w:val="none"/>
          <w:lang w:eastAsia="zh-CN"/>
        </w:rPr>
        <w:t>。</w:t>
      </w:r>
    </w:p>
    <w:p w14:paraId="02E2B828">
      <w:pPr>
        <w:pStyle w:val="2"/>
        <w:rPr>
          <w:rFonts w:hint="eastAsia" w:ascii="Times New Roman" w:hAnsi="Times New Roman" w:cs="Times New Roman"/>
          <w:sz w:val="32"/>
          <w:szCs w:val="22"/>
          <w:lang w:val="en-US" w:eastAsia="zh-CN"/>
        </w:rPr>
      </w:pPr>
    </w:p>
    <w:p w14:paraId="3168A419">
      <w:pPr>
        <w:pStyle w:val="2"/>
        <w:rPr>
          <w:rFonts w:hint="eastAsia" w:ascii="Times New Roman" w:hAnsi="Times New Roman" w:cs="Times New Roman"/>
          <w:sz w:val="32"/>
          <w:szCs w:val="22"/>
          <w:lang w:val="en-US" w:eastAsia="zh-CN"/>
        </w:rPr>
      </w:pPr>
    </w:p>
    <w:p w14:paraId="1DB5A280">
      <w:pPr>
        <w:pStyle w:val="2"/>
        <w:rPr>
          <w:rFonts w:hint="eastAsia" w:ascii="Times New Roman" w:hAnsi="Times New Roman" w:cs="Times New Roman"/>
          <w:sz w:val="32"/>
          <w:szCs w:val="22"/>
          <w:lang w:val="en-US" w:eastAsia="zh-CN"/>
        </w:rPr>
      </w:pPr>
    </w:p>
    <w:p w14:paraId="6B40ED4C">
      <w:pPr>
        <w:pStyle w:val="2"/>
        <w:rPr>
          <w:rFonts w:hint="eastAsia" w:ascii="Times New Roman" w:hAnsi="Times New Roman" w:cs="Times New Roman"/>
          <w:sz w:val="32"/>
          <w:szCs w:val="22"/>
          <w:lang w:val="en-US" w:eastAsia="zh-CN"/>
        </w:rPr>
      </w:pPr>
    </w:p>
    <w:p w14:paraId="56EB929D">
      <w:pPr>
        <w:spacing w:line="600" w:lineRule="exact"/>
        <w:ind w:firstLine="640" w:firstLineChars="200"/>
        <w:rPr>
          <w:rFonts w:ascii="仿宋" w:hAnsi="仿宋" w:eastAsia="仿宋"/>
          <w:color w:val="000000"/>
          <w:sz w:val="32"/>
          <w:szCs w:val="32"/>
        </w:rPr>
      </w:pPr>
      <w:r>
        <w:rPr>
          <w:rFonts w:hint="eastAsia" w:ascii="Times New Roman" w:hAnsi="Times New Roman" w:eastAsia="仿宋_GB2312" w:cs="Times New Roman"/>
          <w:color w:val="auto"/>
          <w:sz w:val="32"/>
          <w:szCs w:val="32"/>
          <w:highlight w:val="none"/>
          <w:lang w:eastAsia="zh-CN"/>
        </w:rPr>
        <w:t>（图5：一般公共预算财政拨款支出决算变动情况）</w:t>
      </w:r>
    </w:p>
    <w:p w14:paraId="657CABD1">
      <w:pPr>
        <w:spacing w:line="600" w:lineRule="exact"/>
        <w:ind w:firstLine="643" w:firstLineChars="200"/>
        <w:outlineLvl w:val="2"/>
        <w:rPr>
          <w:rFonts w:ascii="仿宋" w:hAnsi="仿宋" w:eastAsia="仿宋"/>
          <w:b/>
          <w:color w:val="000000"/>
          <w:sz w:val="32"/>
          <w:szCs w:val="32"/>
        </w:rPr>
      </w:pPr>
      <w:bookmarkStart w:id="26" w:name="_Toc15377211"/>
      <w:r>
        <w:rPr>
          <w:rFonts w:hint="eastAsia" w:ascii="仿宋" w:hAnsi="仿宋" w:eastAsia="仿宋"/>
          <w:b/>
          <w:color w:val="000000"/>
          <w:sz w:val="32"/>
          <w:szCs w:val="32"/>
        </w:rPr>
        <w:t>（二）一般公共预算财政拨款支出决算结构情况</w:t>
      </w:r>
      <w:bookmarkEnd w:id="26"/>
    </w:p>
    <w:p w14:paraId="0F9248D8">
      <w:pPr>
        <w:spacing w:line="600" w:lineRule="exact"/>
        <w:ind w:firstLine="640"/>
        <w:rPr>
          <w:rFonts w:ascii="仿宋" w:hAnsi="仿宋" w:eastAsia="仿宋"/>
          <w:b/>
          <w:color w:val="000000"/>
          <w:sz w:val="32"/>
          <w:szCs w:val="32"/>
        </w:rPr>
      </w:pPr>
      <w:r>
        <w:rPr>
          <w:rFonts w:hint="default" w:ascii="Times New Roman" w:hAnsi="Times New Roman" w:cs="Times New Roman"/>
        </w:rPr>
        <w:pict>
          <v:shape id="_x0000_s1036" o:spid="_x0000_s1036" o:spt="75" type="#_x0000_t75" style="position:absolute;left:0pt;margin-left:44.9pt;margin-top:101.2pt;height:193.85pt;width:358.25pt;z-index:251665408;mso-width-relative:page;mso-height-relative:page;" o:ole="t" filled="f" o:preferrelative="t" stroked="f" coordsize="21600,21600">
            <v:path/>
            <v:fill on="f" focussize="0,0"/>
            <v:stroke on="f"/>
            <v:imagedata r:id="rId16" o:title=""/>
            <o:lock v:ext="edit" aspectratio="t"/>
          </v:shape>
          <o:OLEObject Type="Embed" ProgID="MSGraph.Chart.8" ShapeID="_x0000_s1036" DrawAspect="Content" ObjectID="_1468075730" r:id="rId15">
            <o:LockedField>false</o:LockedField>
          </o:OLEObject>
        </w:pict>
      </w: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一般公共预算财政拨款支出</w:t>
      </w:r>
      <w:r>
        <w:rPr>
          <w:rFonts w:hint="eastAsia" w:ascii="Times New Roman" w:hAnsi="Times New Roman" w:cs="Times New Roman"/>
          <w:color w:val="auto"/>
          <w:sz w:val="32"/>
          <w:szCs w:val="32"/>
          <w:highlight w:val="none"/>
          <w:lang w:val="en-US" w:eastAsia="zh-CN"/>
        </w:rPr>
        <w:t>2939.54</w:t>
      </w:r>
      <w:r>
        <w:rPr>
          <w:rFonts w:hint="default" w:ascii="Times New Roman" w:hAnsi="Times New Roman" w:eastAsia="仿宋_GB2312" w:cs="Times New Roman"/>
          <w:color w:val="auto"/>
          <w:sz w:val="32"/>
          <w:szCs w:val="32"/>
          <w:highlight w:val="none"/>
        </w:rPr>
        <w:t>万元，主要用于以下方面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一般公共服务</w:t>
      </w:r>
      <w:r>
        <w:rPr>
          <w:rFonts w:hint="default" w:ascii="Times New Roman" w:hAnsi="Times New Roman" w:eastAsia="仿宋_GB2312" w:cs="Times New Roman"/>
          <w:b/>
          <w:bCs/>
          <w:color w:val="auto"/>
          <w:sz w:val="32"/>
          <w:szCs w:val="32"/>
          <w:highlight w:val="none"/>
        </w:rPr>
        <w:t>支出</w:t>
      </w:r>
      <w:r>
        <w:rPr>
          <w:rFonts w:hint="eastAsia" w:ascii="Times New Roman" w:hAnsi="Times New Roman" w:cs="Times New Roman"/>
          <w:b w:val="0"/>
          <w:bCs w:val="0"/>
          <w:color w:val="auto"/>
          <w:sz w:val="32"/>
          <w:szCs w:val="32"/>
          <w:highlight w:val="none"/>
          <w:lang w:val="en-US" w:eastAsia="zh-CN"/>
        </w:rPr>
        <w:t>2106.68</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color w:val="auto"/>
          <w:sz w:val="32"/>
          <w:szCs w:val="32"/>
          <w:highlight w:val="none"/>
        </w:rPr>
        <w:t>，占</w:t>
      </w:r>
      <w:r>
        <w:rPr>
          <w:rFonts w:hint="eastAsia" w:ascii="Times New Roman" w:hAnsi="Times New Roman" w:cs="Times New Roman"/>
          <w:color w:val="auto"/>
          <w:sz w:val="32"/>
          <w:szCs w:val="32"/>
          <w:highlight w:val="none"/>
          <w:lang w:val="en-US" w:eastAsia="zh-CN"/>
        </w:rPr>
        <w:t>71.66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t>社会保障和就业</w:t>
      </w:r>
      <w:r>
        <w:rPr>
          <w:rFonts w:hint="default" w:ascii="Times New Roman" w:hAnsi="Times New Roman" w:eastAsia="仿宋_GB2312" w:cs="Times New Roman"/>
          <w:b/>
          <w:bCs/>
          <w:color w:val="auto"/>
          <w:sz w:val="32"/>
          <w:szCs w:val="32"/>
          <w:highlight w:val="none"/>
        </w:rPr>
        <w:t>支出</w:t>
      </w:r>
      <w:r>
        <w:rPr>
          <w:rFonts w:hint="eastAsia" w:ascii="Times New Roman" w:hAnsi="Times New Roman" w:cs="Times New Roman"/>
          <w:b w:val="0"/>
          <w:bCs w:val="0"/>
          <w:color w:val="auto"/>
          <w:sz w:val="32"/>
          <w:szCs w:val="32"/>
          <w:highlight w:val="none"/>
          <w:lang w:val="en-US" w:eastAsia="zh-CN"/>
        </w:rPr>
        <w:t>587.78</w:t>
      </w:r>
      <w:r>
        <w:rPr>
          <w:rFonts w:hint="default" w:ascii="Times New Roman" w:hAnsi="Times New Roman" w:eastAsia="仿宋_GB2312" w:cs="Times New Roman"/>
          <w:b w:val="0"/>
          <w:bCs w:val="0"/>
          <w:color w:val="auto"/>
          <w:sz w:val="32"/>
          <w:szCs w:val="32"/>
          <w:highlight w:val="none"/>
        </w:rPr>
        <w:t>万</w:t>
      </w:r>
      <w:r>
        <w:rPr>
          <w:rFonts w:hint="default" w:ascii="Times New Roman" w:hAnsi="Times New Roman" w:eastAsia="仿宋_GB2312" w:cs="Times New Roman"/>
          <w:color w:val="auto"/>
          <w:sz w:val="32"/>
          <w:szCs w:val="32"/>
          <w:highlight w:val="none"/>
        </w:rPr>
        <w:t>元，占</w:t>
      </w:r>
      <w:r>
        <w:rPr>
          <w:rFonts w:hint="eastAsia" w:ascii="Times New Roman" w:hAnsi="Times New Roman"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卫生健康支出</w:t>
      </w:r>
      <w:r>
        <w:rPr>
          <w:rFonts w:hint="eastAsia" w:ascii="Times New Roman" w:hAnsi="Times New Roman" w:cs="Times New Roman"/>
          <w:b w:val="0"/>
          <w:bCs w:val="0"/>
          <w:color w:val="auto"/>
          <w:sz w:val="32"/>
          <w:szCs w:val="32"/>
          <w:highlight w:val="none"/>
          <w:lang w:val="en-US" w:eastAsia="zh-CN"/>
        </w:rPr>
        <w:t>113.48</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color w:val="auto"/>
          <w:sz w:val="32"/>
          <w:szCs w:val="32"/>
          <w:highlight w:val="none"/>
        </w:rPr>
        <w:t>，占</w:t>
      </w:r>
      <w:r>
        <w:rPr>
          <w:rFonts w:hint="eastAsia" w:ascii="Times New Roman" w:hAnsi="Times New Roman" w:cs="Times New Roman"/>
          <w:color w:val="auto"/>
          <w:sz w:val="32"/>
          <w:szCs w:val="32"/>
          <w:highlight w:val="none"/>
          <w:lang w:val="en-US" w:eastAsia="zh-CN"/>
        </w:rPr>
        <w:t>3.86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住房保障支出</w:t>
      </w:r>
      <w:r>
        <w:rPr>
          <w:rFonts w:hint="eastAsia" w:ascii="Times New Roman" w:hAnsi="Times New Roman" w:cs="Times New Roman"/>
          <w:b w:val="0"/>
          <w:bCs w:val="0"/>
          <w:color w:val="auto"/>
          <w:sz w:val="32"/>
          <w:szCs w:val="32"/>
          <w:highlight w:val="none"/>
          <w:lang w:val="en-US" w:eastAsia="zh-CN"/>
        </w:rPr>
        <w:t>131.6</w:t>
      </w:r>
      <w:r>
        <w:rPr>
          <w:rFonts w:hint="default" w:ascii="Times New Roman" w:hAnsi="Times New Roman" w:eastAsia="仿宋_GB2312" w:cs="Times New Roman"/>
          <w:b w:val="0"/>
          <w:bCs w:val="0"/>
          <w:color w:val="auto"/>
          <w:sz w:val="32"/>
          <w:szCs w:val="32"/>
          <w:highlight w:val="none"/>
        </w:rPr>
        <w:t>万</w:t>
      </w:r>
      <w:r>
        <w:rPr>
          <w:rFonts w:hint="default" w:ascii="Times New Roman" w:hAnsi="Times New Roman" w:eastAsia="仿宋_GB2312" w:cs="Times New Roman"/>
          <w:color w:val="auto"/>
          <w:sz w:val="32"/>
          <w:szCs w:val="32"/>
          <w:highlight w:val="none"/>
        </w:rPr>
        <w:t>元，占</w:t>
      </w:r>
      <w:r>
        <w:rPr>
          <w:rFonts w:hint="eastAsia" w:ascii="Times New Roman" w:hAnsi="Times New Roman" w:cs="Times New Roman"/>
          <w:color w:val="auto"/>
          <w:sz w:val="32"/>
          <w:szCs w:val="32"/>
          <w:highlight w:val="none"/>
          <w:lang w:val="en-US" w:eastAsia="zh-CN"/>
        </w:rPr>
        <w:t>4.48</w:t>
      </w:r>
      <w:r>
        <w:rPr>
          <w:rFonts w:hint="default" w:ascii="Times New Roman" w:hAnsi="Times New Roman" w:eastAsia="仿宋_GB2312" w:cs="Times New Roman"/>
          <w:color w:val="auto"/>
          <w:sz w:val="32"/>
          <w:szCs w:val="32"/>
          <w:highlight w:val="none"/>
        </w:rPr>
        <w:t>%。</w:t>
      </w:r>
    </w:p>
    <w:p w14:paraId="24BE75DD">
      <w:pPr>
        <w:pStyle w:val="2"/>
        <w:rPr>
          <w:rFonts w:hint="eastAsia" w:ascii="Times New Roman" w:hAnsi="Times New Roman" w:cs="Times New Roman"/>
          <w:sz w:val="32"/>
          <w:szCs w:val="22"/>
          <w:lang w:val="en-US" w:eastAsia="zh-CN"/>
        </w:rPr>
      </w:pPr>
    </w:p>
    <w:p w14:paraId="1208444B">
      <w:pPr>
        <w:pStyle w:val="2"/>
        <w:rPr>
          <w:rFonts w:hint="eastAsia" w:ascii="Times New Roman" w:hAnsi="Times New Roman" w:cs="Times New Roman"/>
          <w:sz w:val="32"/>
          <w:szCs w:val="22"/>
          <w:lang w:val="en-US" w:eastAsia="zh-CN"/>
        </w:rPr>
      </w:pPr>
    </w:p>
    <w:p w14:paraId="2ED689DB">
      <w:pPr>
        <w:pStyle w:val="2"/>
        <w:rPr>
          <w:rFonts w:hint="eastAsia" w:ascii="Times New Roman" w:hAnsi="Times New Roman" w:cs="Times New Roman"/>
          <w:sz w:val="32"/>
          <w:szCs w:val="22"/>
          <w:lang w:val="en-US" w:eastAsia="zh-CN"/>
        </w:rPr>
      </w:pPr>
    </w:p>
    <w:p w14:paraId="14F525E9">
      <w:pPr>
        <w:pStyle w:val="2"/>
        <w:rPr>
          <w:rFonts w:hint="eastAsia" w:ascii="Times New Roman" w:hAnsi="Times New Roman" w:cs="Times New Roman"/>
          <w:sz w:val="32"/>
          <w:szCs w:val="22"/>
          <w:lang w:val="en-US" w:eastAsia="zh-CN"/>
        </w:rPr>
      </w:pPr>
    </w:p>
    <w:p w14:paraId="1C131137">
      <w:pPr>
        <w:spacing w:line="600" w:lineRule="exact"/>
        <w:ind w:firstLine="640" w:firstLineChars="200"/>
        <w:rPr>
          <w:rFonts w:ascii="仿宋" w:hAnsi="仿宋" w:eastAsia="仿宋"/>
          <w:color w:val="000000"/>
          <w:sz w:val="32"/>
          <w:szCs w:val="32"/>
        </w:rPr>
      </w:pPr>
      <w:r>
        <w:rPr>
          <w:rFonts w:hint="eastAsia" w:ascii="Times New Roman" w:hAnsi="Times New Roman" w:eastAsia="仿宋_GB2312" w:cs="Times New Roman"/>
          <w:color w:val="auto"/>
          <w:sz w:val="32"/>
          <w:szCs w:val="32"/>
          <w:highlight w:val="none"/>
        </w:rPr>
        <w:t>（图6：一</w:t>
      </w:r>
      <w:r>
        <w:rPr>
          <w:rFonts w:hint="eastAsia" w:ascii="仿宋_GB2312" w:hAnsi="仿宋_GB2312" w:eastAsia="仿宋_GB2312" w:cs="仿宋_GB2312"/>
          <w:color w:val="000000"/>
          <w:sz w:val="32"/>
          <w:szCs w:val="32"/>
        </w:rPr>
        <w:t>般公共预算财政拨款支出决算结构）</w:t>
      </w:r>
    </w:p>
    <w:p w14:paraId="6A2A21AF">
      <w:pPr>
        <w:spacing w:line="600" w:lineRule="exact"/>
        <w:ind w:firstLine="643" w:firstLineChars="200"/>
        <w:outlineLvl w:val="2"/>
        <w:rPr>
          <w:rFonts w:ascii="仿宋" w:hAnsi="仿宋" w:eastAsia="仿宋"/>
          <w:b/>
          <w:color w:val="000000"/>
          <w:sz w:val="32"/>
          <w:szCs w:val="32"/>
        </w:rPr>
      </w:pPr>
      <w:bookmarkStart w:id="27" w:name="_Toc15377212"/>
      <w:r>
        <w:rPr>
          <w:rFonts w:hint="eastAsia" w:ascii="仿宋" w:hAnsi="仿宋" w:eastAsia="仿宋"/>
          <w:b/>
          <w:color w:val="000000"/>
          <w:sz w:val="32"/>
          <w:szCs w:val="32"/>
        </w:rPr>
        <w:t>（三）一般公共预算财政拨款支出决算具体情况</w:t>
      </w:r>
      <w:bookmarkEnd w:id="27"/>
    </w:p>
    <w:p w14:paraId="3E2E184D">
      <w:pPr>
        <w:spacing w:line="600" w:lineRule="exact"/>
        <w:ind w:firstLine="643" w:firstLineChars="200"/>
        <w:outlineLvl w:val="2"/>
        <w:rPr>
          <w:rFonts w:hint="default" w:ascii="Times New Roman" w:hAnsi="Times New Roman" w:eastAsia="仿宋_GB2312" w:cs="Times New Roman"/>
          <w:color w:val="auto"/>
          <w:sz w:val="32"/>
          <w:szCs w:val="32"/>
          <w:highlight w:val="none"/>
        </w:rPr>
      </w:pPr>
      <w:bookmarkStart w:id="28" w:name="_Toc15377213"/>
      <w:bookmarkStart w:id="29" w:name="_Toc15377444"/>
      <w:bookmarkStart w:id="30" w:name="_Toc15378460"/>
      <w:r>
        <w:rPr>
          <w:rFonts w:hint="default" w:ascii="Times New Roman" w:hAnsi="Times New Roman" w:cs="Times New Roman"/>
          <w:b/>
          <w:color w:val="auto"/>
          <w:sz w:val="32"/>
          <w:szCs w:val="32"/>
          <w:highlight w:val="none"/>
          <w:lang w:eastAsia="zh-CN"/>
        </w:rPr>
        <w:t>2023年</w:t>
      </w:r>
      <w:r>
        <w:rPr>
          <w:rFonts w:hint="default" w:ascii="Times New Roman" w:hAnsi="Times New Roman" w:eastAsia="仿宋_GB2312"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般公共预算支出决算数为</w:t>
      </w:r>
      <w:r>
        <w:rPr>
          <w:rFonts w:hint="default" w:ascii="Times New Roman" w:hAnsi="Times New Roman" w:cs="Times New Roman"/>
          <w:b/>
          <w:color w:val="auto"/>
          <w:sz w:val="32"/>
          <w:szCs w:val="32"/>
          <w:highlight w:val="none"/>
          <w:lang w:val="en-US" w:eastAsia="zh-CN"/>
        </w:rPr>
        <w:t>2939.54</w:t>
      </w:r>
      <w:r>
        <w:rPr>
          <w:rFonts w:hint="eastAsia" w:ascii="Times New Roman" w:hAnsi="Times New Roman" w:cs="Times New Roman"/>
          <w:b/>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eastAsia="仿宋_GB2312" w:cs="Times New Roman"/>
          <w:bCs/>
          <w:color w:val="auto"/>
          <w:sz w:val="32"/>
          <w:szCs w:val="32"/>
          <w:highlight w:val="none"/>
        </w:rPr>
        <w:t>完成预算</w:t>
      </w:r>
      <w:r>
        <w:rPr>
          <w:rStyle w:val="15"/>
          <w:rFonts w:hint="default" w:ascii="Times New Roman" w:hAnsi="Times New Roman" w:cs="Times New Roman"/>
          <w:bCs/>
          <w:color w:val="auto"/>
          <w:sz w:val="32"/>
          <w:szCs w:val="32"/>
          <w:highlight w:val="none"/>
          <w:lang w:val="en-US" w:eastAsia="zh-CN"/>
        </w:rPr>
        <w:t>100</w:t>
      </w:r>
      <w:r>
        <w:rPr>
          <w:rStyle w:val="15"/>
          <w:rFonts w:hint="default" w:ascii="Times New Roman" w:hAnsi="Times New Roman" w:eastAsia="仿宋_GB2312" w:cs="Times New Roman"/>
          <w:bCs/>
          <w:color w:val="auto"/>
          <w:sz w:val="32"/>
          <w:szCs w:val="32"/>
          <w:highlight w:val="none"/>
        </w:rPr>
        <w:t>%。其中：</w:t>
      </w:r>
      <w:bookmarkEnd w:id="28"/>
      <w:bookmarkEnd w:id="29"/>
      <w:bookmarkEnd w:id="30"/>
    </w:p>
    <w:p w14:paraId="154F5E5C">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5"/>
          <w:rFonts w:hint="default" w:ascii="Times New Roman" w:hAnsi="Times New Roman" w:eastAsia="仿宋_GB2312" w:cs="Times New Roman"/>
          <w:bCs/>
          <w:color w:val="auto"/>
          <w:sz w:val="32"/>
          <w:szCs w:val="32"/>
          <w:highlight w:val="none"/>
        </w:rPr>
        <w:t>1.一般公共服务（类）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行政运行</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14</w:t>
      </w:r>
      <w:r>
        <w:rPr>
          <w:rStyle w:val="15"/>
          <w:rFonts w:hint="eastAsia" w:cs="Times New Roman"/>
          <w:b w:val="0"/>
          <w:bCs/>
          <w:color w:val="auto"/>
          <w:sz w:val="32"/>
          <w:szCs w:val="32"/>
          <w:highlight w:val="none"/>
          <w:lang w:val="en-US" w:eastAsia="zh-CN"/>
        </w:rPr>
        <w:t>12.72</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color w:val="auto"/>
          <w:sz w:val="32"/>
          <w:szCs w:val="32"/>
          <w:highlight w:val="none"/>
          <w:lang w:eastAsia="zh-CN"/>
        </w:rPr>
        <w:t>。</w:t>
      </w:r>
    </w:p>
    <w:p w14:paraId="18939754">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5"/>
          <w:rFonts w:hint="default" w:ascii="Times New Roman" w:hAnsi="Times New Roman" w:eastAsia="仿宋_GB2312" w:cs="Times New Roman"/>
          <w:bCs/>
          <w:color w:val="auto"/>
          <w:sz w:val="32"/>
          <w:szCs w:val="32"/>
          <w:highlight w:val="none"/>
        </w:rPr>
        <w:t>2.一般公共服务（类）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一般行政管理事务</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601.85</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color w:val="auto"/>
          <w:sz w:val="32"/>
          <w:szCs w:val="32"/>
          <w:highlight w:val="none"/>
          <w:lang w:eastAsia="zh-CN"/>
        </w:rPr>
        <w:t>。</w:t>
      </w:r>
    </w:p>
    <w:p w14:paraId="5E188701">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5"/>
          <w:rFonts w:hint="default" w:ascii="Times New Roman" w:hAnsi="Times New Roman" w:eastAsia="仿宋_GB2312" w:cs="Times New Roman"/>
          <w:bCs/>
          <w:color w:val="auto"/>
          <w:sz w:val="32"/>
          <w:szCs w:val="32"/>
          <w:highlight w:val="none"/>
        </w:rPr>
        <w:t>3.一般公共服务（类）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政协会议</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54</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14:paraId="5811666E">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5"/>
          <w:rFonts w:hint="default" w:ascii="Times New Roman" w:hAnsi="Times New Roman" w:eastAsia="仿宋_GB2312" w:cs="Times New Roman"/>
          <w:bCs/>
          <w:color w:val="auto"/>
          <w:sz w:val="32"/>
          <w:szCs w:val="32"/>
          <w:highlight w:val="none"/>
        </w:rPr>
        <w:t>4.一般公共服务（类）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事业运行</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38.11</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14:paraId="5967FAFA">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eastAsia="仿宋_GB2312" w:cs="Times New Roman"/>
          <w:bCs/>
          <w:color w:val="auto"/>
          <w:sz w:val="32"/>
          <w:szCs w:val="32"/>
          <w:highlight w:val="none"/>
        </w:rPr>
        <w:t>5.社会保障和就业（类）</w:t>
      </w:r>
      <w:r>
        <w:rPr>
          <w:rStyle w:val="15"/>
          <w:rFonts w:hint="default" w:ascii="Times New Roman" w:hAnsi="Times New Roman" w:cs="Times New Roman"/>
          <w:bCs/>
          <w:color w:val="auto"/>
          <w:sz w:val="32"/>
          <w:szCs w:val="32"/>
          <w:highlight w:val="none"/>
          <w:lang w:eastAsia="zh-CN"/>
        </w:rPr>
        <w:t>行政事业单位养老</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行政单位离退休</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291.06</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14:paraId="45D971A0">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Cs/>
          <w:color w:val="auto"/>
          <w:sz w:val="32"/>
          <w:szCs w:val="32"/>
          <w:highlight w:val="none"/>
          <w:lang w:val="en-US" w:eastAsia="zh-CN"/>
        </w:rPr>
        <w:t>6</w:t>
      </w:r>
      <w:r>
        <w:rPr>
          <w:rStyle w:val="15"/>
          <w:rFonts w:hint="default" w:ascii="Times New Roman" w:hAnsi="Times New Roman" w:eastAsia="仿宋_GB2312" w:cs="Times New Roman"/>
          <w:bCs/>
          <w:color w:val="auto"/>
          <w:sz w:val="32"/>
          <w:szCs w:val="32"/>
          <w:highlight w:val="none"/>
        </w:rPr>
        <w:t>.社会保障和就业（类）</w:t>
      </w:r>
      <w:r>
        <w:rPr>
          <w:rStyle w:val="15"/>
          <w:rFonts w:hint="default" w:ascii="Times New Roman" w:hAnsi="Times New Roman" w:cs="Times New Roman"/>
          <w:bCs/>
          <w:color w:val="auto"/>
          <w:sz w:val="32"/>
          <w:szCs w:val="32"/>
          <w:highlight w:val="none"/>
          <w:lang w:eastAsia="zh-CN"/>
        </w:rPr>
        <w:t>行政事业单位养老</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机关</w:t>
      </w:r>
      <w:r>
        <w:rPr>
          <w:rStyle w:val="15"/>
          <w:rFonts w:hint="default" w:ascii="Times New Roman" w:hAnsi="Times New Roman" w:cs="Times New Roman"/>
          <w:b/>
          <w:bCs/>
          <w:color w:val="000000"/>
        </w:rPr>
        <w:t>事业单位基本养老保险缴费支出</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152.96</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14:paraId="75AA7443">
      <w:pPr>
        <w:spacing w:line="600" w:lineRule="exact"/>
        <w:ind w:firstLine="643" w:firstLineChars="200"/>
        <w:rPr>
          <w:rFonts w:hint="default" w:ascii="Times New Roman" w:hAnsi="Times New Roman" w:cs="Times New Roman"/>
        </w:rPr>
      </w:pPr>
      <w:r>
        <w:rPr>
          <w:rStyle w:val="15"/>
          <w:rFonts w:hint="default" w:ascii="Times New Roman" w:hAnsi="Times New Roman" w:cs="Times New Roman"/>
          <w:bCs/>
          <w:color w:val="auto"/>
          <w:sz w:val="32"/>
          <w:szCs w:val="32"/>
          <w:highlight w:val="none"/>
          <w:lang w:val="en-US" w:eastAsia="zh-CN"/>
        </w:rPr>
        <w:t>7</w:t>
      </w:r>
      <w:r>
        <w:rPr>
          <w:rStyle w:val="15"/>
          <w:rFonts w:hint="default" w:ascii="Times New Roman" w:hAnsi="Times New Roman" w:eastAsia="仿宋_GB2312" w:cs="Times New Roman"/>
          <w:bCs/>
          <w:color w:val="auto"/>
          <w:sz w:val="32"/>
          <w:szCs w:val="32"/>
          <w:highlight w:val="none"/>
        </w:rPr>
        <w:t>.社会保障和就业（类）</w:t>
      </w:r>
      <w:r>
        <w:rPr>
          <w:rStyle w:val="15"/>
          <w:rFonts w:hint="default" w:ascii="Times New Roman" w:hAnsi="Times New Roman" w:cs="Times New Roman"/>
          <w:bCs/>
          <w:color w:val="auto"/>
          <w:sz w:val="32"/>
          <w:szCs w:val="32"/>
          <w:highlight w:val="none"/>
          <w:lang w:eastAsia="zh-CN"/>
        </w:rPr>
        <w:t>行政事业单位养老</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
          <w:bCs/>
          <w:color w:val="000000"/>
        </w:rPr>
        <w:t>机关事业单位职业年金缴费支出</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39.77</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14:paraId="4AF9921F">
      <w:pPr>
        <w:spacing w:line="600" w:lineRule="exact"/>
        <w:ind w:firstLine="643" w:firstLineChars="200"/>
        <w:rPr>
          <w:rFonts w:hint="default" w:ascii="Times New Roman" w:hAnsi="Times New Roman" w:cs="Times New Roman"/>
        </w:rPr>
      </w:pPr>
      <w:r>
        <w:rPr>
          <w:rStyle w:val="15"/>
          <w:rFonts w:hint="default" w:ascii="Times New Roman" w:hAnsi="Times New Roman" w:cs="Times New Roman"/>
          <w:bCs/>
          <w:color w:val="auto"/>
          <w:sz w:val="32"/>
          <w:szCs w:val="32"/>
          <w:highlight w:val="none"/>
          <w:lang w:val="en-US" w:eastAsia="zh-CN"/>
        </w:rPr>
        <w:t>8</w:t>
      </w:r>
      <w:r>
        <w:rPr>
          <w:rStyle w:val="15"/>
          <w:rFonts w:hint="default" w:ascii="Times New Roman" w:hAnsi="Times New Roman" w:eastAsia="仿宋_GB2312" w:cs="Times New Roman"/>
          <w:bCs/>
          <w:color w:val="auto"/>
          <w:sz w:val="32"/>
          <w:szCs w:val="32"/>
          <w:highlight w:val="none"/>
        </w:rPr>
        <w:t>.社会保障和就业（类）</w:t>
      </w:r>
      <w:r>
        <w:rPr>
          <w:rStyle w:val="15"/>
          <w:rFonts w:hint="default" w:ascii="Times New Roman" w:hAnsi="Times New Roman" w:cs="Times New Roman"/>
          <w:b/>
          <w:bCs/>
          <w:color w:val="000000"/>
        </w:rPr>
        <w:t>抚恤（款）死亡抚恤（项）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103.99</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14:paraId="57F64BA2">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5"/>
          <w:rFonts w:hint="default" w:ascii="Times New Roman" w:hAnsi="Times New Roman" w:cs="Times New Roman"/>
          <w:bCs/>
          <w:color w:val="auto"/>
          <w:sz w:val="32"/>
          <w:szCs w:val="32"/>
          <w:highlight w:val="none"/>
          <w:lang w:val="en-US" w:eastAsia="zh-CN"/>
        </w:rPr>
        <w:t>9</w:t>
      </w:r>
      <w:r>
        <w:rPr>
          <w:rStyle w:val="15"/>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5"/>
          <w:rFonts w:hint="default" w:ascii="Times New Roman" w:hAnsi="Times New Roman" w:eastAsia="仿宋_GB2312" w:cs="Times New Roman"/>
          <w:bCs/>
          <w:color w:val="auto"/>
          <w:sz w:val="32"/>
          <w:szCs w:val="32"/>
          <w:highlight w:val="none"/>
        </w:rPr>
        <w:t>（类）</w:t>
      </w:r>
      <w:r>
        <w:rPr>
          <w:rStyle w:val="15"/>
          <w:rFonts w:hint="default" w:ascii="Times New Roman" w:hAnsi="Times New Roman" w:cs="Times New Roman"/>
          <w:bCs/>
          <w:color w:val="auto"/>
          <w:sz w:val="32"/>
          <w:szCs w:val="32"/>
          <w:highlight w:val="none"/>
          <w:lang w:eastAsia="zh-CN"/>
        </w:rPr>
        <w:t>行政事业单位医疗</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行政单位医疗</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92.57</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lang w:eastAsia="zh-CN"/>
        </w:rPr>
        <w:t>。</w:t>
      </w:r>
    </w:p>
    <w:p w14:paraId="3DE51EBC">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Cs/>
          <w:color w:val="auto"/>
          <w:sz w:val="32"/>
          <w:szCs w:val="32"/>
          <w:highlight w:val="none"/>
          <w:lang w:val="en-US" w:eastAsia="zh-CN"/>
        </w:rPr>
        <w:t>10</w:t>
      </w:r>
      <w:r>
        <w:rPr>
          <w:rStyle w:val="15"/>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5"/>
          <w:rFonts w:hint="default" w:ascii="Times New Roman" w:hAnsi="Times New Roman" w:eastAsia="仿宋_GB2312" w:cs="Times New Roman"/>
          <w:bCs/>
          <w:color w:val="auto"/>
          <w:sz w:val="32"/>
          <w:szCs w:val="32"/>
          <w:highlight w:val="none"/>
        </w:rPr>
        <w:t>（类）</w:t>
      </w:r>
      <w:r>
        <w:rPr>
          <w:rStyle w:val="15"/>
          <w:rFonts w:hint="default" w:ascii="Times New Roman" w:hAnsi="Times New Roman" w:cs="Times New Roman"/>
          <w:bCs/>
          <w:color w:val="auto"/>
          <w:sz w:val="32"/>
          <w:szCs w:val="32"/>
          <w:highlight w:val="none"/>
          <w:lang w:eastAsia="zh-CN"/>
        </w:rPr>
        <w:t>行政事业单位医疗</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事业单位医疗</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1.26</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14:paraId="51166CFB">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Cs/>
          <w:color w:val="auto"/>
          <w:sz w:val="32"/>
          <w:szCs w:val="32"/>
          <w:highlight w:val="none"/>
          <w:lang w:val="en-US" w:eastAsia="zh-CN"/>
        </w:rPr>
        <w:t>11</w:t>
      </w:r>
      <w:r>
        <w:rPr>
          <w:rStyle w:val="15"/>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5"/>
          <w:rFonts w:hint="default" w:ascii="Times New Roman" w:hAnsi="Times New Roman" w:eastAsia="仿宋_GB2312" w:cs="Times New Roman"/>
          <w:bCs/>
          <w:color w:val="auto"/>
          <w:sz w:val="32"/>
          <w:szCs w:val="32"/>
          <w:highlight w:val="none"/>
        </w:rPr>
        <w:t>（类）</w:t>
      </w:r>
      <w:r>
        <w:rPr>
          <w:rStyle w:val="15"/>
          <w:rFonts w:hint="default" w:ascii="Times New Roman" w:hAnsi="Times New Roman" w:cs="Times New Roman"/>
          <w:bCs/>
          <w:color w:val="auto"/>
          <w:sz w:val="32"/>
          <w:szCs w:val="32"/>
          <w:highlight w:val="none"/>
          <w:lang w:eastAsia="zh-CN"/>
        </w:rPr>
        <w:t>行政事业单位医疗</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公务员医疗补助</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19.65</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%，决算数等于预算数</w:t>
      </w:r>
      <w:r>
        <w:rPr>
          <w:rStyle w:val="15"/>
          <w:rFonts w:hint="default" w:ascii="Times New Roman" w:hAnsi="Times New Roman" w:cs="Times New Roman"/>
          <w:b w:val="0"/>
          <w:bCs w:val="0"/>
          <w:color w:val="000000"/>
        </w:rPr>
        <w:t>。</w:t>
      </w:r>
    </w:p>
    <w:p w14:paraId="6EFD228B">
      <w:pPr>
        <w:spacing w:line="600" w:lineRule="exact"/>
        <w:ind w:firstLine="640"/>
        <w:rPr>
          <w:rFonts w:hint="default"/>
        </w:rPr>
      </w:pPr>
      <w:r>
        <w:rPr>
          <w:rStyle w:val="15"/>
          <w:rFonts w:hint="default" w:ascii="Times New Roman" w:hAnsi="Times New Roman" w:cs="Times New Roman"/>
          <w:bCs/>
          <w:color w:val="auto"/>
          <w:sz w:val="32"/>
          <w:szCs w:val="32"/>
          <w:highlight w:val="none"/>
          <w:lang w:val="en-US" w:eastAsia="zh-CN"/>
        </w:rPr>
        <w:t>12</w:t>
      </w:r>
      <w:r>
        <w:rPr>
          <w:rStyle w:val="15"/>
          <w:rFonts w:hint="default" w:ascii="Times New Roman" w:hAnsi="Times New Roman" w:eastAsia="仿宋_GB2312" w:cs="Times New Roman"/>
          <w:bCs/>
          <w:color w:val="auto"/>
          <w:sz w:val="32"/>
          <w:szCs w:val="32"/>
          <w:highlight w:val="none"/>
        </w:rPr>
        <w:t>.</w:t>
      </w:r>
      <w:r>
        <w:rPr>
          <w:rStyle w:val="15"/>
          <w:rFonts w:hint="default" w:ascii="Times New Roman" w:hAnsi="Times New Roman" w:cs="Times New Roman"/>
          <w:b/>
          <w:bCs/>
          <w:color w:val="000000"/>
        </w:rPr>
        <w:t>住房保障支出（类）住房改革支出（款）住房公积金</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eastAsia" w:cs="Times New Roman"/>
          <w:b w:val="0"/>
          <w:bCs/>
          <w:color w:val="auto"/>
          <w:sz w:val="32"/>
          <w:szCs w:val="32"/>
          <w:highlight w:val="none"/>
          <w:lang w:val="en-US" w:eastAsia="zh-CN"/>
        </w:rPr>
        <w:t>131.6</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14:paraId="00CBBCEF">
      <w:pPr>
        <w:tabs>
          <w:tab w:val="right" w:pos="8306"/>
        </w:tabs>
        <w:spacing w:line="600" w:lineRule="exact"/>
        <w:ind w:firstLine="640"/>
        <w:outlineLvl w:val="1"/>
        <w:rPr>
          <w:rStyle w:val="18"/>
          <w:rFonts w:hint="default" w:ascii="Times New Roman" w:hAnsi="Times New Roman" w:cs="Times New Roman"/>
        </w:rPr>
      </w:pPr>
      <w:bookmarkStart w:id="31" w:name="_Toc31388"/>
      <w:bookmarkStart w:id="32" w:name="_Toc15377214"/>
      <w:bookmarkStart w:id="33"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18"/>
          <w:rFonts w:hint="default" w:ascii="Times New Roman" w:hAnsi="Times New Roman" w:eastAsia="黑体" w:cs="Times New Roman"/>
          <w:b w:val="0"/>
        </w:rPr>
        <w:t>般公共预算财政拨款基本支出决算情况说明</w:t>
      </w:r>
      <w:bookmarkEnd w:id="31"/>
      <w:bookmarkEnd w:id="32"/>
      <w:bookmarkEnd w:id="33"/>
      <w:r>
        <w:rPr>
          <w:rStyle w:val="18"/>
          <w:rFonts w:hint="default" w:ascii="Times New Roman" w:hAnsi="Times New Roman" w:eastAsia="黑体" w:cs="Times New Roman"/>
          <w:b w:val="0"/>
        </w:rPr>
        <w:tab/>
      </w:r>
    </w:p>
    <w:p w14:paraId="03BAA951">
      <w:pPr>
        <w:spacing w:line="600"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一般公共预算财政拨款基本支出</w:t>
      </w:r>
      <w:r>
        <w:rPr>
          <w:rFonts w:hint="eastAsia" w:ascii="Times New Roman" w:hAnsi="Times New Roman" w:cs="Times New Roman"/>
          <w:color w:val="auto"/>
          <w:sz w:val="32"/>
          <w:szCs w:val="32"/>
          <w:highlight w:val="none"/>
          <w:lang w:val="en-US" w:eastAsia="zh-CN"/>
        </w:rPr>
        <w:t>2283.69</w:t>
      </w:r>
      <w:r>
        <w:rPr>
          <w:rFonts w:hint="default" w:ascii="Times New Roman" w:hAnsi="Times New Roman" w:eastAsia="仿宋_GB2312" w:cs="Times New Roman"/>
          <w:color w:val="auto"/>
          <w:sz w:val="32"/>
          <w:szCs w:val="32"/>
          <w:highlight w:val="none"/>
        </w:rPr>
        <w:t>万元，其中：</w:t>
      </w:r>
    </w:p>
    <w:p w14:paraId="5AB43F10">
      <w:pPr>
        <w:spacing w:line="600" w:lineRule="exact"/>
        <w:ind w:firstLine="645"/>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auto"/>
          <w:sz w:val="32"/>
          <w:szCs w:val="32"/>
          <w:highlight w:val="none"/>
        </w:rPr>
        <w:t>人员经费</w:t>
      </w:r>
      <w:r>
        <w:rPr>
          <w:rFonts w:hint="eastAsia" w:ascii="Times New Roman" w:hAnsi="Times New Roman" w:cs="Times New Roman"/>
          <w:color w:val="auto"/>
          <w:sz w:val="32"/>
          <w:szCs w:val="32"/>
          <w:highlight w:val="none"/>
          <w:lang w:val="en-US" w:eastAsia="zh-CN"/>
        </w:rPr>
        <w:t>1955.14</w:t>
      </w:r>
      <w:r>
        <w:rPr>
          <w:rFonts w:hint="default" w:ascii="Times New Roman" w:hAnsi="Times New Roman" w:eastAsia="仿宋_GB2312" w:cs="Times New Roman"/>
          <w:color w:val="auto"/>
          <w:sz w:val="32"/>
          <w:szCs w:val="32"/>
          <w:highlight w:val="none"/>
        </w:rPr>
        <w:t>万元，主要包括：基本工资、津贴补贴、奖金、绩效工资、机关事业单位基本养老保险缴费、职业年金缴费、</w:t>
      </w:r>
      <w:r>
        <w:rPr>
          <w:rFonts w:hint="eastAsia" w:ascii="Times New Roman" w:hAnsi="Times New Roman" w:cs="Times New Roman"/>
          <w:color w:val="auto"/>
          <w:sz w:val="32"/>
          <w:szCs w:val="32"/>
          <w:highlight w:val="none"/>
          <w:lang w:eastAsia="zh-CN"/>
        </w:rPr>
        <w:t>职工基本医疗保险缴费、公务员医疗补助缴费、</w:t>
      </w:r>
      <w:r>
        <w:rPr>
          <w:rFonts w:hint="default" w:ascii="Times New Roman" w:hAnsi="Times New Roman" w:eastAsia="仿宋_GB2312" w:cs="Times New Roman"/>
          <w:color w:val="auto"/>
          <w:sz w:val="32"/>
          <w:szCs w:val="32"/>
          <w:highlight w:val="none"/>
        </w:rPr>
        <w:t>其他社会保障缴费、住房公积金、其他工资福利支出、离休费、退休费、抚恤金、其他对个人和家庭的补助支出等。</w:t>
      </w:r>
      <w:r>
        <w:rPr>
          <w:rFonts w:hint="default" w:ascii="Times New Roman" w:hAnsi="Times New Roman" w:eastAsia="仿宋_GB2312" w:cs="Times New Roman"/>
          <w:color w:val="auto"/>
          <w:sz w:val="32"/>
          <w:szCs w:val="32"/>
          <w:highlight w:val="none"/>
        </w:rPr>
        <w:br w:type="textWrapping"/>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公用经费</w:t>
      </w:r>
      <w:r>
        <w:rPr>
          <w:rFonts w:hint="eastAsia" w:ascii="Times New Roman" w:hAnsi="Times New Roman" w:cs="Times New Roman"/>
          <w:color w:val="auto"/>
          <w:sz w:val="32"/>
          <w:szCs w:val="32"/>
          <w:highlight w:val="none"/>
          <w:lang w:val="en-US" w:eastAsia="zh-CN"/>
        </w:rPr>
        <w:t>328.55</w:t>
      </w:r>
      <w:r>
        <w:rPr>
          <w:rFonts w:hint="default" w:ascii="Times New Roman" w:hAnsi="Times New Roman" w:eastAsia="仿宋_GB2312" w:cs="Times New Roman"/>
          <w:color w:val="auto"/>
          <w:sz w:val="32"/>
          <w:szCs w:val="32"/>
          <w:highlight w:val="none"/>
        </w:rPr>
        <w:t>万元，主要包括：办公费</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邮电费、物业管理费、公务接待费、劳务费、工会经费、福利费、公务用车运行维护费、其他交通费、其他商品和服务支出等。</w:t>
      </w:r>
    </w:p>
    <w:p w14:paraId="2B3A1478">
      <w:pPr>
        <w:spacing w:line="600" w:lineRule="exact"/>
        <w:ind w:firstLine="640"/>
        <w:outlineLvl w:val="1"/>
        <w:rPr>
          <w:rStyle w:val="18"/>
          <w:rFonts w:hint="default" w:ascii="Times New Roman" w:hAnsi="Times New Roman" w:eastAsia="黑体" w:cs="Times New Roman"/>
          <w:b w:val="0"/>
        </w:rPr>
      </w:pPr>
      <w:bookmarkStart w:id="34" w:name="_Toc15396609"/>
      <w:bookmarkStart w:id="35" w:name="_Toc19233"/>
      <w:bookmarkStart w:id="36" w:name="_Toc15377215"/>
      <w:r>
        <w:rPr>
          <w:rFonts w:hint="default" w:ascii="Times New Roman" w:hAnsi="Times New Roman" w:eastAsia="黑体" w:cs="Times New Roman"/>
          <w:color w:val="000000"/>
          <w:sz w:val="32"/>
          <w:szCs w:val="32"/>
        </w:rPr>
        <w:t>七、</w:t>
      </w:r>
      <w:r>
        <w:rPr>
          <w:rStyle w:val="18"/>
          <w:rFonts w:hint="default" w:ascii="Times New Roman" w:hAnsi="Times New Roman" w:eastAsia="黑体" w:cs="Times New Roman"/>
        </w:rPr>
        <w:t>“</w:t>
      </w:r>
      <w:r>
        <w:rPr>
          <w:rStyle w:val="18"/>
          <w:rFonts w:hint="default" w:ascii="Times New Roman" w:hAnsi="Times New Roman" w:eastAsia="黑体" w:cs="Times New Roman"/>
          <w:b w:val="0"/>
        </w:rPr>
        <w:t>三公”经费财政拨款支出决算情况说明</w:t>
      </w:r>
      <w:bookmarkEnd w:id="34"/>
      <w:bookmarkEnd w:id="35"/>
      <w:bookmarkEnd w:id="36"/>
    </w:p>
    <w:p w14:paraId="67DA63AF">
      <w:pPr>
        <w:spacing w:line="600" w:lineRule="exact"/>
        <w:ind w:firstLine="640"/>
        <w:outlineLvl w:val="2"/>
        <w:rPr>
          <w:rFonts w:hint="default" w:ascii="Times New Roman" w:hAnsi="Times New Roman" w:eastAsia="仿宋_GB2312" w:cs="Times New Roman"/>
          <w:b/>
          <w:color w:val="000000"/>
          <w:sz w:val="32"/>
          <w:szCs w:val="32"/>
        </w:rPr>
      </w:pPr>
      <w:bookmarkStart w:id="37" w:name="_Toc15377216"/>
      <w:r>
        <w:rPr>
          <w:rFonts w:hint="default" w:ascii="Times New Roman" w:hAnsi="Times New Roman" w:eastAsia="仿宋_GB2312" w:cs="Times New Roman"/>
          <w:b/>
          <w:color w:val="000000"/>
          <w:sz w:val="32"/>
          <w:szCs w:val="32"/>
        </w:rPr>
        <w:t>（一）“三公”经费财政拨款支出决算总体情况说明</w:t>
      </w:r>
      <w:bookmarkEnd w:id="37"/>
    </w:p>
    <w:p w14:paraId="2DFC5ACD">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“三公”经费财政拨款支出决算为</w:t>
      </w:r>
      <w:r>
        <w:rPr>
          <w:rFonts w:hint="eastAsia" w:ascii="Times New Roman" w:hAnsi="Times New Roman" w:cs="Times New Roman"/>
          <w:color w:val="auto"/>
          <w:sz w:val="32"/>
          <w:szCs w:val="32"/>
          <w:highlight w:val="none"/>
          <w:lang w:val="en-US" w:eastAsia="zh-CN"/>
        </w:rPr>
        <w:t>121.03</w:t>
      </w:r>
      <w:r>
        <w:rPr>
          <w:rFonts w:hint="default" w:ascii="Times New Roman" w:hAnsi="Times New Roman" w:eastAsia="仿宋_GB2312" w:cs="Times New Roman"/>
          <w:color w:val="auto"/>
          <w:sz w:val="32"/>
          <w:szCs w:val="32"/>
          <w:highlight w:val="none"/>
        </w:rPr>
        <w:t>万元，完成预算</w:t>
      </w:r>
      <w:r>
        <w:rPr>
          <w:rFonts w:hint="eastAsia" w:ascii="Times New Roman" w:hAnsi="Times New Roman"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%，决算数与预算数持平</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较上年增加</w:t>
      </w:r>
      <w:r>
        <w:rPr>
          <w:rFonts w:hint="eastAsia" w:ascii="Times New Roman" w:hAnsi="Times New Roman" w:cs="Times New Roman"/>
          <w:color w:val="auto"/>
          <w:sz w:val="32"/>
          <w:szCs w:val="32"/>
          <w:highlight w:val="none"/>
          <w:lang w:val="en-US" w:eastAsia="zh-CN"/>
        </w:rPr>
        <w:t>84.32</w:t>
      </w:r>
      <w:r>
        <w:rPr>
          <w:rFonts w:hint="default" w:ascii="Times New Roman" w:hAnsi="Times New Roman" w:eastAsia="仿宋_GB2312" w:cs="Times New Roman"/>
          <w:color w:val="auto"/>
          <w:sz w:val="32"/>
          <w:szCs w:val="32"/>
          <w:highlight w:val="none"/>
          <w:lang w:val="en-US" w:eastAsia="zh-CN"/>
        </w:rPr>
        <w:t>万元，增长</w:t>
      </w:r>
      <w:r>
        <w:rPr>
          <w:rFonts w:hint="eastAsia" w:ascii="Times New Roman" w:hAnsi="Times New Roman" w:cs="Times New Roman"/>
          <w:color w:val="auto"/>
          <w:sz w:val="32"/>
          <w:szCs w:val="32"/>
          <w:highlight w:val="none"/>
          <w:lang w:val="en-US" w:eastAsia="zh-CN"/>
        </w:rPr>
        <w:t>229.69</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主要原因</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b/>
          <w:bCs/>
          <w:color w:val="auto"/>
          <w:sz w:val="32"/>
          <w:szCs w:val="32"/>
          <w:highlight w:val="none"/>
          <w:lang w:eastAsia="zh-CN"/>
        </w:rPr>
        <w:t>一是</w:t>
      </w:r>
      <w:r>
        <w:rPr>
          <w:rFonts w:hint="default" w:ascii="Times New Roman" w:hAnsi="Times New Roman" w:eastAsia="仿宋_GB2312" w:cs="Times New Roman"/>
          <w:color w:val="000000"/>
          <w:sz w:val="32"/>
          <w:szCs w:val="32"/>
          <w:lang w:val="en-US" w:eastAsia="zh-CN"/>
        </w:rPr>
        <w:t>2023年新</w:t>
      </w:r>
      <w:r>
        <w:rPr>
          <w:rFonts w:hint="default" w:ascii="Times New Roman" w:hAnsi="Times New Roman" w:eastAsia="仿宋_GB2312" w:cs="Times New Roman"/>
          <w:color w:val="000000"/>
          <w:sz w:val="32"/>
          <w:szCs w:val="32"/>
          <w:lang w:eastAsia="zh-CN"/>
        </w:rPr>
        <w:t>购置</w:t>
      </w:r>
      <w:r>
        <w:rPr>
          <w:rFonts w:hint="default" w:ascii="Times New Roman" w:hAnsi="Times New Roman" w:eastAsia="仿宋_GB2312" w:cs="Times New Roman"/>
          <w:color w:val="000000"/>
          <w:sz w:val="32"/>
          <w:szCs w:val="32"/>
          <w:lang w:val="en-US" w:eastAsia="zh-CN"/>
        </w:rPr>
        <w:t>2辆公务用车，相应增加公务用车购置及运行维护费</w:t>
      </w:r>
      <w:r>
        <w:rPr>
          <w:rFonts w:hint="eastAsia" w:cs="Times New Roman"/>
          <w:color w:val="000000"/>
          <w:sz w:val="32"/>
          <w:szCs w:val="32"/>
          <w:lang w:val="en-US" w:eastAsia="zh-CN"/>
        </w:rPr>
        <w:t>；</w:t>
      </w:r>
      <w:r>
        <w:rPr>
          <w:rFonts w:hint="eastAsia" w:cs="Times New Roman"/>
          <w:b/>
          <w:bCs/>
          <w:color w:val="000000"/>
          <w:sz w:val="32"/>
          <w:szCs w:val="32"/>
          <w:lang w:val="en-US" w:eastAsia="zh-CN"/>
        </w:rPr>
        <w:t>二是</w:t>
      </w:r>
      <w:r>
        <w:rPr>
          <w:rFonts w:hint="eastAsia" w:cs="Times New Roman"/>
          <w:color w:val="auto"/>
          <w:sz w:val="32"/>
          <w:szCs w:val="32"/>
          <w:highlight w:val="none"/>
          <w:lang w:eastAsia="zh-CN"/>
        </w:rPr>
        <w:t>随着疫情防控政策调整，</w:t>
      </w:r>
      <w:r>
        <w:rPr>
          <w:rFonts w:hint="eastAsia" w:cs="Times New Roman"/>
          <w:color w:val="auto"/>
          <w:sz w:val="32"/>
          <w:szCs w:val="32"/>
          <w:highlight w:val="none"/>
          <w:lang w:val="en-US" w:eastAsia="zh-CN"/>
        </w:rPr>
        <w:t>2023年公务接待批次、人次增加。</w:t>
      </w:r>
    </w:p>
    <w:p w14:paraId="2445F9A8">
      <w:pPr>
        <w:spacing w:line="600" w:lineRule="exact"/>
        <w:ind w:firstLine="640"/>
        <w:outlineLvl w:val="2"/>
        <w:rPr>
          <w:rFonts w:hint="eastAsia" w:ascii="仿宋_GB2312" w:hAnsi="仿宋_GB2312" w:eastAsia="仿宋_GB2312" w:cs="仿宋_GB2312"/>
          <w:b/>
          <w:color w:val="000000"/>
          <w:sz w:val="32"/>
          <w:szCs w:val="32"/>
        </w:rPr>
      </w:pPr>
      <w:bookmarkStart w:id="38" w:name="_Toc15377217"/>
      <w:r>
        <w:rPr>
          <w:rFonts w:hint="eastAsia" w:ascii="仿宋_GB2312" w:hAnsi="仿宋_GB2312" w:eastAsia="仿宋_GB2312" w:cs="仿宋_GB2312"/>
          <w:b/>
          <w:color w:val="000000"/>
          <w:sz w:val="32"/>
          <w:szCs w:val="32"/>
        </w:rPr>
        <w:t>（二）“三公”经费财政拨款支出决算具体情况说明</w:t>
      </w:r>
      <w:bookmarkEnd w:id="38"/>
    </w:p>
    <w:p w14:paraId="623937DA">
      <w:pPr>
        <w:spacing w:line="600" w:lineRule="exact"/>
        <w:ind w:firstLine="640"/>
        <w:rPr>
          <w:rFonts w:hint="eastAsia" w:ascii="Times New Roman" w:hAnsi="Times New Roman" w:eastAsia="仿宋_GB2312" w:cs="Times New Roman"/>
          <w:color w:val="auto"/>
          <w:sz w:val="32"/>
          <w:szCs w:val="32"/>
          <w:highlight w:val="none"/>
        </w:rPr>
      </w:pPr>
      <w:r>
        <w:rPr>
          <w:rFonts w:hint="default" w:ascii="Times New Roman" w:hAnsi="Times New Roman" w:cs="Times New Roman"/>
          <w:sz w:val="32"/>
          <w:szCs w:val="22"/>
          <w:lang w:val="en-US" w:eastAsia="zh-CN"/>
        </w:rPr>
        <w:pict>
          <v:shape id="_x0000_s1037" o:spid="_x0000_s1037" o:spt="75" type="#_x0000_t75" style="position:absolute;left:0pt;margin-left:35.7pt;margin-top:79.2pt;height:198.15pt;width:348pt;z-index:251666432;mso-width-relative:page;mso-height-relative:page;" o:ole="t" filled="f" o:preferrelative="t" stroked="f" coordsize="21600,21600">
            <v:path/>
            <v:fill on="f" focussize="0,0"/>
            <v:stroke on="f"/>
            <v:imagedata r:id="rId18" o:title=""/>
            <o:lock v:ext="edit" aspectratio="t"/>
          </v:shape>
          <o:OLEObject Type="Embed" ProgID="MSGraph.Chart.8" ShapeID="_x0000_s1037" DrawAspect="Content" ObjectID="_1468075731" r:id="rId17">
            <o:LockedField>false</o:LockedField>
          </o:OLEObject>
        </w:pict>
      </w: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“三公”经费财政拨款支出决算中，因公出国（境）费支出决算</w:t>
      </w:r>
      <w:r>
        <w:rPr>
          <w:rFonts w:hint="eastAsia"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万元，占</w:t>
      </w:r>
      <w:r>
        <w:rPr>
          <w:rFonts w:hint="eastAsia"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%；公务用车购置及运行维护费支出决算</w:t>
      </w:r>
      <w:r>
        <w:rPr>
          <w:rFonts w:hint="eastAsia" w:cs="Times New Roman"/>
          <w:color w:val="auto"/>
          <w:sz w:val="32"/>
          <w:szCs w:val="32"/>
          <w:highlight w:val="none"/>
          <w:lang w:val="en-US" w:eastAsia="zh-CN"/>
        </w:rPr>
        <w:t>114.98</w:t>
      </w:r>
      <w:r>
        <w:rPr>
          <w:rFonts w:hint="eastAsia" w:ascii="Times New Roman" w:hAnsi="Times New Roman" w:eastAsia="仿宋_GB2312" w:cs="Times New Roman"/>
          <w:color w:val="auto"/>
          <w:sz w:val="32"/>
          <w:szCs w:val="32"/>
          <w:highlight w:val="none"/>
        </w:rPr>
        <w:t>万元，占</w:t>
      </w:r>
      <w:r>
        <w:rPr>
          <w:rFonts w:hint="eastAsia" w:cs="Times New Roman"/>
          <w:color w:val="auto"/>
          <w:sz w:val="32"/>
          <w:szCs w:val="32"/>
          <w:highlight w:val="none"/>
          <w:lang w:val="en-US" w:eastAsia="zh-CN"/>
        </w:rPr>
        <w:t>95</w:t>
      </w:r>
      <w:r>
        <w:rPr>
          <w:rFonts w:hint="eastAsia" w:ascii="Times New Roman" w:hAnsi="Times New Roman" w:eastAsia="仿宋_GB2312" w:cs="Times New Roman"/>
          <w:color w:val="auto"/>
          <w:sz w:val="32"/>
          <w:szCs w:val="32"/>
          <w:highlight w:val="none"/>
        </w:rPr>
        <w:t>%；公务接待费支出决算</w:t>
      </w:r>
      <w:r>
        <w:rPr>
          <w:rFonts w:hint="eastAsia" w:cs="Times New Roman"/>
          <w:color w:val="auto"/>
          <w:sz w:val="32"/>
          <w:szCs w:val="32"/>
          <w:highlight w:val="none"/>
          <w:lang w:val="en-US" w:eastAsia="zh-CN"/>
        </w:rPr>
        <w:t>6.05</w:t>
      </w:r>
      <w:r>
        <w:rPr>
          <w:rFonts w:hint="eastAsia" w:ascii="Times New Roman" w:hAnsi="Times New Roman" w:eastAsia="仿宋_GB2312" w:cs="Times New Roman"/>
          <w:color w:val="auto"/>
          <w:sz w:val="32"/>
          <w:szCs w:val="32"/>
          <w:highlight w:val="none"/>
        </w:rPr>
        <w:t>万元，占</w:t>
      </w:r>
      <w:r>
        <w:rPr>
          <w:rFonts w:hint="eastAsia"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%。具体情况如下：</w:t>
      </w:r>
    </w:p>
    <w:p w14:paraId="64DEF1C1">
      <w:pPr>
        <w:pStyle w:val="5"/>
        <w:ind w:left="0" w:leftChars="0" w:firstLine="0" w:firstLineChars="0"/>
        <w:rPr>
          <w:rFonts w:hint="eastAsia" w:ascii="Times New Roman" w:hAnsi="Times New Roman" w:eastAsia="仿宋_GB2312" w:cs="Times New Roman"/>
          <w:color w:val="auto"/>
          <w:sz w:val="32"/>
          <w:szCs w:val="32"/>
          <w:highlight w:val="none"/>
        </w:rPr>
      </w:pPr>
    </w:p>
    <w:p w14:paraId="34978C12">
      <w:pPr>
        <w:pStyle w:val="2"/>
        <w:rPr>
          <w:rFonts w:hint="eastAsia" w:ascii="Times New Roman" w:hAnsi="Times New Roman" w:cs="Times New Roman"/>
          <w:sz w:val="32"/>
          <w:szCs w:val="22"/>
          <w:lang w:val="en-US" w:eastAsia="zh-CN"/>
        </w:rPr>
      </w:pPr>
    </w:p>
    <w:p w14:paraId="04499E25">
      <w:pPr>
        <w:pStyle w:val="2"/>
        <w:rPr>
          <w:rFonts w:hint="eastAsia" w:ascii="Times New Roman" w:hAnsi="Times New Roman" w:cs="Times New Roman"/>
          <w:sz w:val="32"/>
          <w:szCs w:val="22"/>
          <w:lang w:val="en-US" w:eastAsia="zh-CN"/>
        </w:rPr>
      </w:pPr>
    </w:p>
    <w:p w14:paraId="4B4E7085">
      <w:pPr>
        <w:pStyle w:val="2"/>
        <w:rPr>
          <w:rFonts w:hint="eastAsia" w:ascii="Times New Roman" w:hAnsi="Times New Roman" w:cs="Times New Roman"/>
          <w:sz w:val="32"/>
          <w:szCs w:val="22"/>
          <w:lang w:val="en-US" w:eastAsia="zh-CN"/>
        </w:rPr>
      </w:pPr>
    </w:p>
    <w:p w14:paraId="576730D4">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Times New Roman"/>
          <w:color w:val="auto"/>
          <w:sz w:val="32"/>
          <w:szCs w:val="32"/>
          <w:highlight w:val="none"/>
        </w:rPr>
        <w:t>图7：“三公”经</w:t>
      </w:r>
      <w:r>
        <w:rPr>
          <w:rFonts w:hint="eastAsia" w:ascii="仿宋_GB2312" w:hAnsi="仿宋_GB2312" w:eastAsia="仿宋_GB2312" w:cs="仿宋_GB2312"/>
          <w:color w:val="auto"/>
          <w:sz w:val="32"/>
          <w:szCs w:val="32"/>
          <w:highlight w:val="none"/>
        </w:rPr>
        <w:t>费财政拨款支出结构）</w:t>
      </w:r>
    </w:p>
    <w:p w14:paraId="3FA8EF13">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eastAsia" w:ascii="Times New Roman" w:hAnsi="Times New Roman"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w:t>
      </w:r>
      <w:r>
        <w:rPr>
          <w:rFonts w:hint="default" w:ascii="Times New Roman" w:hAnsi="Times New Roman" w:eastAsia="仿宋_GB2312" w:cs="Times New Roman"/>
          <w:color w:val="auto"/>
          <w:sz w:val="32"/>
          <w:szCs w:val="32"/>
          <w:highlight w:val="none"/>
        </w:rPr>
        <w:t>元，</w:t>
      </w:r>
      <w:r>
        <w:rPr>
          <w:rStyle w:val="15"/>
          <w:rFonts w:hint="default" w:ascii="Times New Roman" w:hAnsi="Times New Roman" w:cs="Times New Roman"/>
          <w:b w:val="0"/>
          <w:bCs w:val="0"/>
          <w:color w:val="000000"/>
        </w:rPr>
        <w:t>此项年初无预算。支出决算与上年持平。</w:t>
      </w:r>
    </w:p>
    <w:p w14:paraId="102D24EB">
      <w:pPr>
        <w:autoSpaceDE w:val="0"/>
        <w:autoSpaceDN w:val="0"/>
        <w:adjustRightInd w:val="0"/>
        <w:spacing w:line="600" w:lineRule="exact"/>
        <w:ind w:firstLine="643" w:firstLineChars="200"/>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eastAsia" w:cs="Times New Roman"/>
          <w:color w:val="auto"/>
          <w:sz w:val="32"/>
          <w:szCs w:val="32"/>
          <w:highlight w:val="none"/>
          <w:lang w:val="en-US" w:eastAsia="zh-CN"/>
        </w:rPr>
        <w:t>114.98</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_GB2312" w:cs="Times New Roman"/>
          <w:b w:val="0"/>
          <w:bCs/>
          <w:color w:val="auto"/>
          <w:sz w:val="32"/>
          <w:szCs w:val="32"/>
          <w:highlight w:val="none"/>
        </w:rPr>
        <w:t>完成预算</w:t>
      </w:r>
      <w:r>
        <w:rPr>
          <w:rStyle w:val="15"/>
          <w:rFonts w:hint="eastAsia"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cs="Times New Roman"/>
          <w:color w:val="auto"/>
          <w:sz w:val="32"/>
          <w:szCs w:val="32"/>
          <w:highlight w:val="none"/>
          <w:lang w:eastAsia="zh-CN"/>
        </w:rPr>
        <w:t>2022年</w:t>
      </w:r>
      <w:r>
        <w:rPr>
          <w:rFonts w:hint="default" w:ascii="Times New Roman" w:hAnsi="Times New Roman" w:eastAsia="仿宋_GB2312" w:cs="Times New Roman"/>
          <w:color w:val="auto"/>
          <w:sz w:val="32"/>
          <w:szCs w:val="32"/>
          <w:highlight w:val="none"/>
        </w:rPr>
        <w:t>增加</w:t>
      </w:r>
      <w:r>
        <w:rPr>
          <w:rFonts w:hint="eastAsia" w:cs="Times New Roman"/>
          <w:color w:val="auto"/>
          <w:sz w:val="32"/>
          <w:szCs w:val="32"/>
          <w:highlight w:val="none"/>
          <w:lang w:val="en-US" w:eastAsia="zh-CN"/>
        </w:rPr>
        <w:t>82.32</w:t>
      </w:r>
      <w:r>
        <w:rPr>
          <w:rFonts w:hint="default" w:ascii="Times New Roman" w:hAnsi="Times New Roman" w:eastAsia="仿宋_GB2312" w:cs="Times New Roman"/>
          <w:color w:val="auto"/>
          <w:sz w:val="32"/>
          <w:szCs w:val="32"/>
          <w:highlight w:val="none"/>
        </w:rPr>
        <w:t>万元，增长</w:t>
      </w:r>
      <w:r>
        <w:rPr>
          <w:rFonts w:hint="eastAsia" w:cs="Times New Roman"/>
          <w:color w:val="auto"/>
          <w:sz w:val="32"/>
          <w:szCs w:val="32"/>
          <w:highlight w:val="none"/>
          <w:lang w:val="en-US" w:eastAsia="zh-CN"/>
        </w:rPr>
        <w:t>252.05</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000000"/>
          <w:sz w:val="32"/>
          <w:szCs w:val="32"/>
          <w:lang w:val="en-US" w:eastAsia="zh-CN"/>
        </w:rPr>
        <w:t>2023年新</w:t>
      </w:r>
      <w:r>
        <w:rPr>
          <w:rFonts w:hint="default" w:ascii="Times New Roman" w:hAnsi="Times New Roman" w:eastAsia="仿宋_GB2312" w:cs="Times New Roman"/>
          <w:color w:val="000000"/>
          <w:sz w:val="32"/>
          <w:szCs w:val="32"/>
          <w:lang w:eastAsia="zh-CN"/>
        </w:rPr>
        <w:t>购置</w:t>
      </w:r>
      <w:r>
        <w:rPr>
          <w:rFonts w:hint="default" w:ascii="Times New Roman" w:hAnsi="Times New Roman" w:eastAsia="仿宋_GB2312" w:cs="Times New Roman"/>
          <w:color w:val="000000"/>
          <w:sz w:val="32"/>
          <w:szCs w:val="32"/>
          <w:lang w:val="en-US" w:eastAsia="zh-CN"/>
        </w:rPr>
        <w:t>2辆公务用车，相应增加公务用车购置及运行维护费</w:t>
      </w:r>
      <w:r>
        <w:rPr>
          <w:rFonts w:hint="default" w:ascii="Times New Roman" w:hAnsi="Times New Roman" w:eastAsia="仿宋_GB2312" w:cs="Times New Roman"/>
          <w:color w:val="auto"/>
          <w:sz w:val="32"/>
          <w:szCs w:val="32"/>
          <w:highlight w:val="none"/>
        </w:rPr>
        <w:t>。</w:t>
      </w:r>
    </w:p>
    <w:p w14:paraId="6B744CA4">
      <w:pPr>
        <w:spacing w:line="600" w:lineRule="exact"/>
        <w:ind w:firstLine="640" w:firstLineChars="200"/>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eastAsia" w:cs="Times New Roman"/>
          <w:color w:val="auto"/>
          <w:sz w:val="32"/>
          <w:szCs w:val="32"/>
          <w:highlight w:val="none"/>
          <w:lang w:val="en-US" w:eastAsia="zh-CN"/>
        </w:rPr>
        <w:t>75.24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全年按规定更新购置公务用车</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辆，其中：</w:t>
      </w:r>
      <w:r>
        <w:rPr>
          <w:rFonts w:hint="eastAsia" w:ascii="Times New Roman" w:hAnsi="Times New Roman" w:eastAsia="仿宋_GB2312" w:cs="Times New Roman"/>
          <w:color w:val="auto"/>
          <w:sz w:val="32"/>
          <w:szCs w:val="32"/>
          <w:highlight w:val="none"/>
          <w:lang w:eastAsia="zh-CN"/>
        </w:rPr>
        <w:t>商务车</w:t>
      </w:r>
      <w:r>
        <w:rPr>
          <w:rFonts w:hint="eastAsia" w:ascii="Times New Roman" w:hAnsi="Times New Roman" w:eastAsia="仿宋_GB2312" w:cs="Times New Roman"/>
          <w:color w:val="auto"/>
          <w:sz w:val="32"/>
          <w:szCs w:val="32"/>
          <w:highlight w:val="none"/>
          <w:lang w:val="en-US" w:eastAsia="zh-CN"/>
        </w:rPr>
        <w:t>1辆，金额26.29万元；</w:t>
      </w:r>
      <w:r>
        <w:rPr>
          <w:rFonts w:hint="default" w:ascii="Times New Roman" w:hAnsi="Times New Roman" w:eastAsia="仿宋_GB2312" w:cs="Times New Roman"/>
          <w:color w:val="auto"/>
          <w:sz w:val="32"/>
          <w:szCs w:val="32"/>
          <w:highlight w:val="none"/>
          <w:lang w:eastAsia="zh-CN"/>
        </w:rPr>
        <w:t>载客汽车</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辆、金额</w:t>
      </w:r>
      <w:r>
        <w:rPr>
          <w:rFonts w:hint="eastAsia" w:ascii="Times New Roman" w:hAnsi="Times New Roman" w:eastAsia="仿宋_GB2312" w:cs="Times New Roman"/>
          <w:color w:val="auto"/>
          <w:sz w:val="32"/>
          <w:szCs w:val="32"/>
          <w:highlight w:val="none"/>
          <w:lang w:val="en-US" w:eastAsia="zh-CN"/>
        </w:rPr>
        <w:t>48.95</w:t>
      </w:r>
      <w:r>
        <w:rPr>
          <w:rFonts w:hint="default" w:ascii="Times New Roman" w:hAnsi="Times New Roman" w:eastAsia="仿宋_GB2312" w:cs="Times New Roman"/>
          <w:color w:val="auto"/>
          <w:sz w:val="32"/>
          <w:szCs w:val="32"/>
          <w:highlight w:val="none"/>
          <w:lang w:eastAsia="zh-CN"/>
        </w:rPr>
        <w:t>万元，主要用</w:t>
      </w:r>
      <w:r>
        <w:rPr>
          <w:rFonts w:hint="eastAsia" w:ascii="Times New Roman" w:hAnsi="Times New Roman" w:eastAsia="仿宋_GB2312" w:cs="Times New Roman"/>
          <w:color w:val="auto"/>
          <w:sz w:val="32"/>
          <w:szCs w:val="32"/>
          <w:highlight w:val="none"/>
          <w:lang w:eastAsia="zh-CN"/>
        </w:rPr>
        <w:t>于</w:t>
      </w:r>
      <w:r>
        <w:rPr>
          <w:rFonts w:hint="eastAsia" w:cs="Times New Roman"/>
          <w:color w:val="auto"/>
          <w:sz w:val="32"/>
          <w:szCs w:val="32"/>
          <w:highlight w:val="none"/>
          <w:lang w:eastAsia="zh-CN"/>
        </w:rPr>
        <w:t>市政协办公室开展</w:t>
      </w:r>
      <w:r>
        <w:rPr>
          <w:rFonts w:hint="default" w:ascii="Times New Roman" w:hAnsi="Times New Roman" w:eastAsia="仿宋_GB2312" w:cs="Times New Roman"/>
          <w:sz w:val="32"/>
          <w:szCs w:val="32"/>
        </w:rPr>
        <w:t>专题调研、监督视察、专题协商、建言资政和民主评议等活动</w:t>
      </w:r>
      <w:r>
        <w:rPr>
          <w:rFonts w:hint="default" w:ascii="Times New Roman" w:hAnsi="Times New Roman" w:eastAsia="仿宋_GB2312" w:cs="Times New Roman"/>
          <w:color w:val="auto"/>
          <w:sz w:val="32"/>
          <w:szCs w:val="32"/>
          <w:highlight w:val="none"/>
          <w:lang w:eastAsia="zh-CN"/>
        </w:rPr>
        <w:t>。截至2023年12月底，单位共有公务用车</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eastAsia="zh-CN"/>
        </w:rPr>
        <w:t>辆，其中：轿车</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辆、越野车</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辆、</w:t>
      </w:r>
      <w:r>
        <w:rPr>
          <w:rFonts w:hint="eastAsia" w:ascii="Times New Roman" w:hAnsi="Times New Roman" w:eastAsia="仿宋_GB2312" w:cs="Times New Roman"/>
          <w:color w:val="auto"/>
          <w:sz w:val="32"/>
          <w:szCs w:val="32"/>
          <w:highlight w:val="none"/>
          <w:lang w:eastAsia="zh-CN"/>
        </w:rPr>
        <w:t>商务车</w:t>
      </w:r>
      <w:r>
        <w:rPr>
          <w:rFonts w:hint="eastAsia" w:ascii="Times New Roman" w:hAnsi="Times New Roman" w:eastAsia="仿宋_GB2312" w:cs="Times New Roman"/>
          <w:color w:val="auto"/>
          <w:sz w:val="32"/>
          <w:szCs w:val="32"/>
          <w:highlight w:val="none"/>
          <w:lang w:val="en-US" w:eastAsia="zh-CN"/>
        </w:rPr>
        <w:t>1辆、</w:t>
      </w:r>
      <w:r>
        <w:rPr>
          <w:rFonts w:hint="default" w:ascii="Times New Roman" w:hAnsi="Times New Roman" w:eastAsia="仿宋_GB2312" w:cs="Times New Roman"/>
          <w:color w:val="auto"/>
          <w:sz w:val="32"/>
          <w:szCs w:val="32"/>
          <w:highlight w:val="none"/>
          <w:lang w:eastAsia="zh-CN"/>
        </w:rPr>
        <w:t>载客汽车</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辆。</w:t>
      </w:r>
    </w:p>
    <w:p w14:paraId="3006052C">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eastAsia" w:cs="Times New Roman"/>
          <w:color w:val="auto"/>
          <w:sz w:val="32"/>
          <w:szCs w:val="32"/>
          <w:highlight w:val="none"/>
          <w:lang w:val="en-US" w:eastAsia="zh-CN"/>
        </w:rPr>
        <w:t>39.74</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cs="Times New Roman"/>
          <w:color w:val="000000"/>
        </w:rPr>
        <w:t>保障市政协重要会议、重大活动、重点调研和委员履职等工作</w:t>
      </w:r>
      <w:r>
        <w:rPr>
          <w:rFonts w:hint="default" w:ascii="Times New Roman" w:hAnsi="Times New Roman" w:cs="Times New Roman"/>
          <w:color w:val="000000"/>
          <w:lang w:eastAsia="zh-CN"/>
        </w:rPr>
        <w:t>所需的公务用车</w:t>
      </w:r>
      <w:r>
        <w:rPr>
          <w:rFonts w:hint="default" w:ascii="Times New Roman" w:hAnsi="Times New Roman" w:cs="Times New Roman"/>
          <w:color w:val="000000"/>
        </w:rPr>
        <w:t>燃油</w:t>
      </w:r>
      <w:r>
        <w:rPr>
          <w:rFonts w:hint="eastAsia" w:cs="Times New Roman"/>
          <w:color w:val="000000"/>
          <w:lang w:eastAsia="zh-CN"/>
        </w:rPr>
        <w:t>费</w:t>
      </w:r>
      <w:r>
        <w:rPr>
          <w:rFonts w:hint="default" w:ascii="Times New Roman" w:hAnsi="Times New Roman" w:cs="Times New Roman"/>
          <w:color w:val="000000"/>
        </w:rPr>
        <w:t>、维修</w:t>
      </w:r>
      <w:r>
        <w:rPr>
          <w:rFonts w:hint="eastAsia" w:cs="Times New Roman"/>
          <w:color w:val="000000"/>
          <w:lang w:eastAsia="zh-CN"/>
        </w:rPr>
        <w:t>费</w:t>
      </w:r>
      <w:r>
        <w:rPr>
          <w:rFonts w:hint="default" w:ascii="Times New Roman" w:hAnsi="Times New Roman" w:cs="Times New Roman"/>
          <w:color w:val="000000"/>
        </w:rPr>
        <w:t>、过路过桥</w:t>
      </w:r>
      <w:r>
        <w:rPr>
          <w:rFonts w:hint="eastAsia" w:cs="Times New Roman"/>
          <w:color w:val="000000"/>
          <w:lang w:eastAsia="zh-CN"/>
        </w:rPr>
        <w:t>费</w:t>
      </w:r>
      <w:r>
        <w:rPr>
          <w:rFonts w:hint="default" w:ascii="Times New Roman" w:hAnsi="Times New Roman" w:cs="Times New Roman"/>
          <w:color w:val="000000"/>
        </w:rPr>
        <w:t>和保险</w:t>
      </w:r>
      <w:r>
        <w:rPr>
          <w:rFonts w:hint="eastAsia" w:cs="Times New Roman"/>
          <w:color w:val="000000"/>
          <w:lang w:eastAsia="zh-CN"/>
        </w:rPr>
        <w:t>费</w:t>
      </w:r>
      <w:r>
        <w:rPr>
          <w:rFonts w:hint="default" w:ascii="Times New Roman" w:hAnsi="Times New Roman" w:cs="Times New Roman"/>
          <w:color w:val="000000"/>
        </w:rPr>
        <w:t>等支出</w:t>
      </w:r>
      <w:r>
        <w:rPr>
          <w:rFonts w:hint="default" w:ascii="Times New Roman" w:hAnsi="Times New Roman" w:eastAsia="仿宋_GB2312" w:cs="Times New Roman"/>
          <w:color w:val="auto"/>
          <w:sz w:val="32"/>
          <w:szCs w:val="32"/>
          <w:highlight w:val="none"/>
        </w:rPr>
        <w:t>。</w:t>
      </w:r>
    </w:p>
    <w:p w14:paraId="5AC12CA6">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eastAsia" w:cs="Times New Roman"/>
          <w:color w:val="auto"/>
          <w:sz w:val="32"/>
          <w:szCs w:val="32"/>
          <w:highlight w:val="none"/>
          <w:lang w:val="en-US" w:eastAsia="zh-CN"/>
        </w:rPr>
        <w:t>6.05</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_GB2312" w:cs="Times New Roman"/>
          <w:b w:val="0"/>
          <w:bCs/>
          <w:color w:val="auto"/>
          <w:sz w:val="32"/>
          <w:szCs w:val="32"/>
          <w:highlight w:val="none"/>
        </w:rPr>
        <w:t>完成预算</w:t>
      </w:r>
      <w:r>
        <w:rPr>
          <w:rStyle w:val="15"/>
          <w:rFonts w:hint="eastAsia"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cs="Times New Roman"/>
          <w:color w:val="auto"/>
          <w:sz w:val="32"/>
          <w:szCs w:val="32"/>
          <w:highlight w:val="none"/>
          <w:lang w:eastAsia="zh-CN"/>
        </w:rPr>
        <w:t>2022年</w:t>
      </w:r>
      <w:r>
        <w:rPr>
          <w:rFonts w:hint="default" w:ascii="Times New Roman" w:hAnsi="Times New Roman" w:eastAsia="仿宋_GB2312" w:cs="Times New Roman"/>
          <w:color w:val="auto"/>
          <w:sz w:val="32"/>
          <w:szCs w:val="32"/>
          <w:highlight w:val="none"/>
        </w:rPr>
        <w:t>增加</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万元，增长</w:t>
      </w:r>
      <w:r>
        <w:rPr>
          <w:rFonts w:hint="eastAsia" w:cs="Times New Roman"/>
          <w:color w:val="auto"/>
          <w:sz w:val="32"/>
          <w:szCs w:val="32"/>
          <w:highlight w:val="none"/>
          <w:lang w:val="en-US" w:eastAsia="zh-CN"/>
        </w:rPr>
        <w:t>49.38</w:t>
      </w:r>
      <w:r>
        <w:rPr>
          <w:rFonts w:hint="default" w:ascii="Times New Roman" w:hAnsi="Times New Roman" w:eastAsia="仿宋_GB2312" w:cs="Times New Roman"/>
          <w:color w:val="auto"/>
          <w:sz w:val="32"/>
          <w:szCs w:val="32"/>
          <w:highlight w:val="none"/>
        </w:rPr>
        <w:t>%。主要原因是</w:t>
      </w:r>
      <w:r>
        <w:rPr>
          <w:rFonts w:hint="eastAsia" w:cs="Times New Roman"/>
          <w:color w:val="auto"/>
          <w:sz w:val="32"/>
          <w:szCs w:val="32"/>
          <w:highlight w:val="none"/>
          <w:lang w:eastAsia="zh-CN"/>
        </w:rPr>
        <w:t>随着疫情防控政策调整，</w:t>
      </w:r>
      <w:r>
        <w:rPr>
          <w:rFonts w:hint="eastAsia" w:cs="Times New Roman"/>
          <w:color w:val="auto"/>
          <w:sz w:val="32"/>
          <w:szCs w:val="32"/>
          <w:highlight w:val="none"/>
          <w:lang w:val="en-US" w:eastAsia="zh-CN"/>
        </w:rPr>
        <w:t>2023年公务接待批次、人次增加。</w:t>
      </w:r>
      <w:r>
        <w:rPr>
          <w:rFonts w:hint="default" w:ascii="Times New Roman" w:hAnsi="Times New Roman" w:eastAsia="仿宋_GB2312" w:cs="Times New Roman"/>
          <w:color w:val="auto"/>
          <w:sz w:val="32"/>
          <w:szCs w:val="32"/>
          <w:highlight w:val="none"/>
        </w:rPr>
        <w:t>其中：</w:t>
      </w:r>
    </w:p>
    <w:p w14:paraId="59E29CEE">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国内公务接待支出</w:t>
      </w:r>
      <w:r>
        <w:rPr>
          <w:rFonts w:hint="eastAsia" w:cs="Times New Roman"/>
          <w:color w:val="auto"/>
          <w:sz w:val="32"/>
          <w:szCs w:val="32"/>
          <w:highlight w:val="none"/>
          <w:lang w:val="en-US" w:eastAsia="zh-CN"/>
        </w:rPr>
        <w:t>6.05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主要用于</w:t>
      </w:r>
      <w:r>
        <w:rPr>
          <w:rFonts w:hint="eastAsia" w:ascii="Times New Roman" w:hAnsi="Times New Roman" w:eastAsia="仿宋_GB2312" w:cs="Times New Roman"/>
          <w:color w:val="auto"/>
          <w:sz w:val="32"/>
          <w:szCs w:val="32"/>
          <w:highlight w:val="none"/>
          <w:lang w:eastAsia="zh-CN"/>
        </w:rPr>
        <w:t>接待省政协、兄弟市（州）政协等莅市执行公务、开展业务活动开支的餐费、住宿费、交通费等</w:t>
      </w:r>
      <w:r>
        <w:rPr>
          <w:rFonts w:hint="default" w:ascii="Times New Roman" w:hAnsi="Times New Roman" w:eastAsia="仿宋_GB2312" w:cs="Times New Roman"/>
          <w:color w:val="auto"/>
          <w:sz w:val="32"/>
          <w:szCs w:val="32"/>
          <w:highlight w:val="none"/>
          <w:lang w:eastAsia="zh-CN"/>
        </w:rPr>
        <w:t>。国内公务接待</w:t>
      </w:r>
      <w:r>
        <w:rPr>
          <w:rFonts w:hint="eastAsia"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lang w:eastAsia="zh-CN"/>
        </w:rPr>
        <w:t>批次，</w:t>
      </w:r>
      <w:r>
        <w:rPr>
          <w:rFonts w:hint="eastAsia" w:ascii="Times New Roman" w:hAnsi="Times New Roman" w:eastAsia="仿宋_GB2312" w:cs="Times New Roman"/>
          <w:color w:val="auto"/>
          <w:sz w:val="32"/>
          <w:szCs w:val="32"/>
          <w:highlight w:val="none"/>
          <w:lang w:val="en-US" w:eastAsia="zh-CN"/>
        </w:rPr>
        <w:t>355</w:t>
      </w:r>
      <w:r>
        <w:rPr>
          <w:rFonts w:hint="default" w:ascii="Times New Roman" w:hAnsi="Times New Roman" w:eastAsia="仿宋_GB2312" w:cs="Times New Roman"/>
          <w:color w:val="auto"/>
          <w:sz w:val="32"/>
          <w:szCs w:val="32"/>
          <w:highlight w:val="none"/>
          <w:lang w:eastAsia="zh-CN"/>
        </w:rPr>
        <w:t>人次（不包括陪同人员），共计支出</w:t>
      </w:r>
      <w:r>
        <w:rPr>
          <w:rFonts w:hint="eastAsia" w:ascii="Times New Roman" w:hAnsi="Times New Roman" w:eastAsia="仿宋_GB2312" w:cs="Times New Roman"/>
          <w:color w:val="auto"/>
          <w:sz w:val="32"/>
          <w:szCs w:val="32"/>
          <w:highlight w:val="none"/>
          <w:lang w:val="en-US" w:eastAsia="zh-CN"/>
        </w:rPr>
        <w:t>6.05</w:t>
      </w:r>
      <w:r>
        <w:rPr>
          <w:rFonts w:hint="default" w:ascii="Times New Roman" w:hAnsi="Times New Roman" w:eastAsia="仿宋_GB2312" w:cs="Times New Roman"/>
          <w:color w:val="auto"/>
          <w:sz w:val="32"/>
          <w:szCs w:val="32"/>
          <w:highlight w:val="none"/>
          <w:lang w:eastAsia="zh-CN"/>
        </w:rPr>
        <w:t>万元，具体内容包括：</w:t>
      </w:r>
      <w:r>
        <w:rPr>
          <w:rFonts w:hint="eastAsia" w:cs="Times New Roman"/>
          <w:color w:val="auto"/>
          <w:sz w:val="32"/>
          <w:szCs w:val="32"/>
          <w:highlight w:val="none"/>
          <w:lang w:eastAsia="zh-CN"/>
        </w:rPr>
        <w:t>接待省政协莅市调研</w:t>
      </w:r>
      <w:r>
        <w:rPr>
          <w:rFonts w:hint="eastAsia" w:cs="Times New Roman"/>
          <w:color w:val="auto"/>
          <w:sz w:val="32"/>
          <w:szCs w:val="32"/>
          <w:highlight w:val="none"/>
          <w:lang w:val="en-US" w:eastAsia="zh-CN"/>
        </w:rPr>
        <w:t>7批次，接待河南、贵州、重庆等</w:t>
      </w:r>
      <w:r>
        <w:rPr>
          <w:rFonts w:hint="eastAsia" w:cs="Times New Roman"/>
          <w:color w:val="auto"/>
          <w:sz w:val="32"/>
          <w:szCs w:val="32"/>
          <w:highlight w:val="none"/>
          <w:lang w:eastAsia="zh-CN"/>
        </w:rPr>
        <w:t>各兄弟市（州）政协莅市考察学习交流</w:t>
      </w:r>
      <w:r>
        <w:rPr>
          <w:rFonts w:hint="eastAsia" w:cs="Times New Roman"/>
          <w:color w:val="auto"/>
          <w:sz w:val="32"/>
          <w:szCs w:val="32"/>
          <w:highlight w:val="none"/>
          <w:lang w:val="en-US" w:eastAsia="zh-CN"/>
        </w:rPr>
        <w:t>26批次</w:t>
      </w:r>
      <w:r>
        <w:rPr>
          <w:rFonts w:hint="eastAsia" w:cs="Times New Roman"/>
          <w:color w:val="auto"/>
          <w:sz w:val="32"/>
          <w:szCs w:val="32"/>
          <w:highlight w:val="none"/>
          <w:lang w:eastAsia="zh-CN"/>
        </w:rPr>
        <w:t>。</w:t>
      </w:r>
    </w:p>
    <w:p w14:paraId="4C7682B7">
      <w:pPr>
        <w:spacing w:line="600" w:lineRule="exact"/>
        <w:ind w:firstLine="643" w:firstLineChars="200"/>
        <w:rPr>
          <w:rFonts w:ascii="黑体" w:eastAsia="黑体"/>
          <w:color w:val="000000"/>
          <w:sz w:val="32"/>
          <w:szCs w:val="32"/>
        </w:rPr>
      </w:pPr>
      <w:r>
        <w:rPr>
          <w:rFonts w:hint="default" w:ascii="Times New Roman" w:hAnsi="Times New Roman" w:eastAsia="仿宋_GB2312" w:cs="Times New Roman"/>
          <w:b/>
          <w:color w:val="auto"/>
          <w:sz w:val="32"/>
          <w:szCs w:val="32"/>
          <w:highlight w:val="none"/>
        </w:rPr>
        <w:t>外事接待支出</w:t>
      </w:r>
      <w:r>
        <w:rPr>
          <w:rFonts w:hint="eastAsia"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eastAsia" w:cs="Times New Roman"/>
          <w:color w:val="auto"/>
          <w:sz w:val="32"/>
          <w:szCs w:val="32"/>
          <w:highlight w:val="none"/>
          <w:lang w:eastAsia="zh-CN"/>
        </w:rPr>
        <w:t>，较上年无变化。</w:t>
      </w:r>
      <w:bookmarkStart w:id="39" w:name="_Toc15396610"/>
      <w:bookmarkStart w:id="40" w:name="_Toc15377218"/>
    </w:p>
    <w:p w14:paraId="6309EBBC">
      <w:pPr>
        <w:spacing w:line="600" w:lineRule="exact"/>
        <w:ind w:firstLine="640"/>
        <w:outlineLvl w:val="1"/>
        <w:rPr>
          <w:rStyle w:val="18"/>
          <w:rFonts w:ascii="黑体" w:hAnsi="黑体" w:eastAsia="黑体"/>
        </w:rPr>
      </w:pPr>
      <w:bookmarkStart w:id="41" w:name="_Toc31714"/>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39"/>
      <w:bookmarkEnd w:id="40"/>
      <w:bookmarkEnd w:id="41"/>
    </w:p>
    <w:p w14:paraId="165FA595">
      <w:pPr>
        <w:autoSpaceDE w:val="0"/>
        <w:autoSpaceDN w:val="0"/>
        <w:adjustRightInd w:val="0"/>
        <w:spacing w:line="600" w:lineRule="exact"/>
        <w:ind w:firstLine="640" w:firstLineChars="200"/>
        <w:jc w:val="left"/>
        <w:rPr>
          <w:rFonts w:ascii="仿宋_GB2312" w:eastAsia="仿宋_GB2312"/>
          <w:color w:val="000000"/>
          <w:sz w:val="32"/>
          <w:szCs w:val="32"/>
        </w:rPr>
      </w:pPr>
      <w:r>
        <w:rPr>
          <w:rFonts w:hint="default" w:ascii="Times New Roman" w:hAnsi="Times New Roman" w:eastAsia="仿宋_GB2312" w:cs="Times New Roman"/>
          <w:color w:val="auto"/>
          <w:sz w:val="32"/>
          <w:szCs w:val="32"/>
          <w:highlight w:val="none"/>
          <w:lang w:eastAsia="zh-CN"/>
        </w:rPr>
        <w:t>2023年政府性基金预算财政拨款支出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p>
    <w:p w14:paraId="077E5C13">
      <w:pPr>
        <w:numPr>
          <w:ilvl w:val="0"/>
          <w:numId w:val="2"/>
        </w:numPr>
        <w:spacing w:line="600" w:lineRule="exact"/>
        <w:ind w:firstLine="640"/>
        <w:outlineLvl w:val="1"/>
        <w:rPr>
          <w:rStyle w:val="18"/>
          <w:rFonts w:ascii="黑体" w:hAnsi="黑体" w:eastAsia="黑体"/>
          <w:b w:val="0"/>
        </w:rPr>
      </w:pPr>
      <w:bookmarkStart w:id="42" w:name="_Toc15396611"/>
      <w:bookmarkStart w:id="43" w:name="_Toc15377219"/>
      <w:bookmarkStart w:id="44" w:name="_Toc12385"/>
      <w:r>
        <w:rPr>
          <w:rStyle w:val="18"/>
          <w:rFonts w:hint="eastAsia" w:ascii="黑体" w:hAnsi="黑体" w:eastAsia="黑体"/>
          <w:b w:val="0"/>
        </w:rPr>
        <w:t>国有资本经营预算支出决算情况说明</w:t>
      </w:r>
      <w:bookmarkEnd w:id="42"/>
      <w:bookmarkEnd w:id="43"/>
      <w:bookmarkEnd w:id="44"/>
    </w:p>
    <w:p w14:paraId="1A93A2B1">
      <w:pPr>
        <w:autoSpaceDE w:val="0"/>
        <w:autoSpaceDN w:val="0"/>
        <w:adjustRightInd w:val="0"/>
        <w:spacing w:line="600" w:lineRule="exact"/>
        <w:ind w:firstLine="640" w:firstLineChars="200"/>
        <w:jc w:val="left"/>
        <w:rPr>
          <w:rFonts w:ascii="方正小标宋简体" w:hAnsi="方正小标宋简体" w:eastAsia="方正小标宋简体" w:cs="方正小标宋简体"/>
          <w:sz w:val="44"/>
          <w:szCs w:val="44"/>
        </w:rPr>
      </w:pPr>
      <w:r>
        <w:rPr>
          <w:rFonts w:hint="default" w:ascii="Times New Roman" w:hAnsi="Times New Roman" w:eastAsia="仿宋_GB2312" w:cs="Times New Roman"/>
          <w:color w:val="auto"/>
          <w:sz w:val="32"/>
          <w:szCs w:val="32"/>
          <w:highlight w:val="none"/>
          <w:lang w:eastAsia="zh-CN"/>
        </w:rPr>
        <w:t>2023年国有资本经营预算财政拨款支出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p>
    <w:p w14:paraId="53B0828F">
      <w:pPr>
        <w:spacing w:line="600" w:lineRule="exact"/>
        <w:ind w:firstLine="800" w:firstLineChars="250"/>
        <w:outlineLvl w:val="1"/>
        <w:rPr>
          <w:rStyle w:val="18"/>
          <w:rFonts w:ascii="黑体" w:hAnsi="黑体" w:eastAsia="黑体"/>
        </w:rPr>
      </w:pPr>
      <w:bookmarkStart w:id="45" w:name="_Toc15377221"/>
      <w:bookmarkStart w:id="46" w:name="_Toc15396612"/>
      <w:bookmarkStart w:id="47" w:name="_Toc30095"/>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5"/>
      <w:bookmarkEnd w:id="46"/>
      <w:bookmarkEnd w:id="47"/>
    </w:p>
    <w:p w14:paraId="47ED2BC5">
      <w:pPr>
        <w:spacing w:line="600" w:lineRule="exact"/>
        <w:ind w:firstLine="643" w:firstLineChars="200"/>
        <w:outlineLvl w:val="2"/>
        <w:rPr>
          <w:rFonts w:hint="eastAsia" w:ascii="仿宋_GB2312" w:hAnsi="仿宋_GB2312" w:eastAsia="仿宋_GB2312" w:cs="仿宋_GB2312"/>
          <w:color w:val="000000"/>
          <w:sz w:val="32"/>
          <w:szCs w:val="32"/>
        </w:rPr>
      </w:pPr>
      <w:bookmarkStart w:id="48" w:name="_Toc15377222"/>
      <w:r>
        <w:rPr>
          <w:rFonts w:hint="eastAsia" w:ascii="仿宋_GB2312" w:hAnsi="仿宋_GB2312" w:eastAsia="仿宋_GB2312" w:cs="仿宋_GB2312"/>
          <w:b/>
          <w:color w:val="000000"/>
          <w:sz w:val="32"/>
          <w:szCs w:val="32"/>
        </w:rPr>
        <w:t>（一）机关运行经费支出情况</w:t>
      </w:r>
      <w:bookmarkEnd w:id="48"/>
    </w:p>
    <w:p w14:paraId="12AC394D">
      <w:pPr>
        <w:autoSpaceDE w:val="0"/>
        <w:autoSpaceDN w:val="0"/>
        <w:adjustRightInd w:val="0"/>
        <w:spacing w:line="60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2023年，自贡市政协办公室机关运行经费支出</w:t>
      </w:r>
      <w:r>
        <w:rPr>
          <w:rFonts w:hint="eastAsia" w:ascii="Times New Roman" w:hAnsi="Times New Roman" w:eastAsia="仿宋_GB2312" w:cs="Times New Roman"/>
          <w:color w:val="auto"/>
          <w:sz w:val="32"/>
          <w:szCs w:val="32"/>
          <w:highlight w:val="none"/>
          <w:lang w:val="en-US" w:eastAsia="zh-CN"/>
        </w:rPr>
        <w:t>328.55</w:t>
      </w:r>
      <w:r>
        <w:rPr>
          <w:rFonts w:hint="default" w:ascii="Times New Roman" w:hAnsi="Times New Roman" w:eastAsia="仿宋_GB2312" w:cs="Times New Roman"/>
          <w:color w:val="auto"/>
          <w:sz w:val="32"/>
          <w:szCs w:val="32"/>
          <w:highlight w:val="none"/>
          <w:lang w:eastAsia="zh-CN"/>
        </w:rPr>
        <w:t>万元，比2022年增加</w:t>
      </w:r>
      <w:r>
        <w:rPr>
          <w:rFonts w:hint="eastAsia" w:ascii="Times New Roman" w:hAnsi="Times New Roman" w:eastAsia="仿宋_GB2312" w:cs="Times New Roman"/>
          <w:color w:val="auto"/>
          <w:sz w:val="32"/>
          <w:szCs w:val="32"/>
          <w:highlight w:val="none"/>
          <w:lang w:val="en-US" w:eastAsia="zh-CN"/>
        </w:rPr>
        <w:t>18.72</w:t>
      </w:r>
      <w:r>
        <w:rPr>
          <w:rFonts w:hint="default" w:ascii="Times New Roman" w:hAnsi="Times New Roman" w:eastAsia="仿宋_GB2312" w:cs="Times New Roman"/>
          <w:color w:val="auto"/>
          <w:sz w:val="32"/>
          <w:szCs w:val="32"/>
          <w:highlight w:val="none"/>
          <w:lang w:eastAsia="zh-CN"/>
        </w:rPr>
        <w:t>万元，增长</w:t>
      </w:r>
      <w:r>
        <w:rPr>
          <w:rFonts w:hint="eastAsia" w:ascii="Times New Roman" w:hAnsi="Times New Roman" w:eastAsia="仿宋_GB2312" w:cs="Times New Roman"/>
          <w:color w:val="auto"/>
          <w:sz w:val="32"/>
          <w:szCs w:val="32"/>
          <w:highlight w:val="none"/>
          <w:lang w:val="en-US" w:eastAsia="zh-CN"/>
        </w:rPr>
        <w:t>6.04</w:t>
      </w:r>
      <w:r>
        <w:rPr>
          <w:rFonts w:hint="default" w:ascii="Times New Roman" w:hAnsi="Times New Roman" w:eastAsia="仿宋_GB2312" w:cs="Times New Roman"/>
          <w:color w:val="auto"/>
          <w:sz w:val="32"/>
          <w:szCs w:val="32"/>
          <w:highlight w:val="none"/>
          <w:lang w:eastAsia="zh-CN"/>
        </w:rPr>
        <w:t>%。主要原因是由于人员的变化相应增加</w:t>
      </w:r>
      <w:r>
        <w:rPr>
          <w:rFonts w:hint="eastAsia" w:ascii="Times New Roman" w:hAnsi="Times New Roman" w:eastAsia="仿宋_GB2312" w:cs="Times New Roman"/>
          <w:color w:val="auto"/>
          <w:sz w:val="32"/>
          <w:szCs w:val="32"/>
          <w:highlight w:val="none"/>
          <w:lang w:eastAsia="zh-CN"/>
        </w:rPr>
        <w:t>工会经费、福利费、其他交通费</w:t>
      </w:r>
      <w:r>
        <w:rPr>
          <w:rFonts w:hint="default" w:ascii="Times New Roman" w:hAnsi="Times New Roman" w:eastAsia="仿宋_GB2312" w:cs="Times New Roman"/>
          <w:color w:val="auto"/>
          <w:sz w:val="32"/>
          <w:szCs w:val="32"/>
          <w:highlight w:val="none"/>
          <w:lang w:eastAsia="zh-CN"/>
        </w:rPr>
        <w:t>等人头经费支出。</w:t>
      </w:r>
    </w:p>
    <w:p w14:paraId="1D1AD212">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49" w:name="_Toc15377223"/>
      <w:r>
        <w:rPr>
          <w:rFonts w:hint="eastAsia" w:ascii="仿宋_GB2312" w:hAnsi="仿宋_GB2312" w:eastAsia="仿宋_GB2312" w:cs="仿宋_GB2312"/>
          <w:b/>
          <w:color w:val="000000"/>
          <w:sz w:val="32"/>
          <w:szCs w:val="32"/>
        </w:rPr>
        <w:t>（二）政府采购支出情况</w:t>
      </w:r>
      <w:bookmarkEnd w:id="49"/>
    </w:p>
    <w:p w14:paraId="55CB6578">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政府采购支出总额</w:t>
      </w:r>
      <w:r>
        <w:rPr>
          <w:rFonts w:hint="eastAsia" w:ascii="Times New Roman" w:hAnsi="Times New Roman" w:eastAsia="仿宋_GB2312" w:cs="Times New Roman"/>
          <w:color w:val="auto"/>
          <w:sz w:val="32"/>
          <w:szCs w:val="32"/>
          <w:highlight w:val="none"/>
          <w:lang w:val="en-US" w:eastAsia="zh-CN"/>
        </w:rPr>
        <w:t>156.45</w:t>
      </w:r>
      <w:r>
        <w:rPr>
          <w:rFonts w:hint="default" w:ascii="Times New Roman" w:hAnsi="Times New Roman" w:eastAsia="仿宋_GB2312" w:cs="Times New Roman"/>
          <w:color w:val="auto"/>
          <w:sz w:val="32"/>
          <w:szCs w:val="32"/>
          <w:highlight w:val="none"/>
        </w:rPr>
        <w:t>万元，其中：政府采购货物支出</w:t>
      </w:r>
      <w:r>
        <w:rPr>
          <w:rFonts w:hint="eastAsia" w:ascii="Times New Roman" w:hAnsi="Times New Roman" w:eastAsia="仿宋_GB2312" w:cs="Times New Roman"/>
          <w:color w:val="auto"/>
          <w:sz w:val="32"/>
          <w:szCs w:val="32"/>
          <w:highlight w:val="none"/>
          <w:lang w:val="en-US" w:eastAsia="zh-CN"/>
        </w:rPr>
        <w:t>72.58</w:t>
      </w:r>
      <w:r>
        <w:rPr>
          <w:rFonts w:hint="default" w:ascii="Times New Roman" w:hAnsi="Times New Roman" w:eastAsia="仿宋_GB2312" w:cs="Times New Roman"/>
          <w:color w:val="auto"/>
          <w:sz w:val="32"/>
          <w:szCs w:val="32"/>
          <w:highlight w:val="none"/>
        </w:rPr>
        <w:t>万元、政府采购工程支出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eastAsia" w:ascii="Times New Roman" w:hAnsi="Times New Roman" w:eastAsia="仿宋_GB2312" w:cs="Times New Roman"/>
          <w:color w:val="auto"/>
          <w:sz w:val="32"/>
          <w:szCs w:val="32"/>
          <w:highlight w:val="none"/>
          <w:lang w:val="en-US" w:eastAsia="zh-CN"/>
        </w:rPr>
        <w:t>83.87</w:t>
      </w:r>
      <w:r>
        <w:rPr>
          <w:rFonts w:hint="default" w:ascii="Times New Roman" w:hAnsi="Times New Roman" w:eastAsia="仿宋_GB2312" w:cs="Times New Roman"/>
          <w:color w:val="auto"/>
          <w:sz w:val="32"/>
          <w:szCs w:val="32"/>
          <w:highlight w:val="none"/>
        </w:rPr>
        <w:t>万元。主要用于</w:t>
      </w:r>
      <w:r>
        <w:rPr>
          <w:rFonts w:hint="eastAsia" w:ascii="Times New Roman" w:hAnsi="Times New Roman" w:eastAsia="仿宋_GB2312" w:cs="Times New Roman"/>
          <w:color w:val="auto"/>
          <w:sz w:val="32"/>
          <w:szCs w:val="32"/>
          <w:highlight w:val="none"/>
          <w:lang w:eastAsia="zh-CN"/>
        </w:rPr>
        <w:t>采购公务用车</w:t>
      </w:r>
      <w:r>
        <w:rPr>
          <w:rFonts w:hint="eastAsia" w:ascii="Times New Roman" w:hAnsi="Times New Roman" w:eastAsia="仿宋_GB2312" w:cs="Times New Roman"/>
          <w:color w:val="auto"/>
          <w:sz w:val="32"/>
          <w:szCs w:val="32"/>
          <w:highlight w:val="none"/>
          <w:lang w:val="en-US" w:eastAsia="zh-CN"/>
        </w:rPr>
        <w:t>2辆，采购《自贡盐帮菜》编纂服务，</w:t>
      </w:r>
      <w:r>
        <w:rPr>
          <w:rFonts w:hint="eastAsia" w:ascii="Times New Roman" w:hAnsi="Times New Roman" w:eastAsia="仿宋_GB2312" w:cs="Times New Roman"/>
          <w:color w:val="auto"/>
          <w:sz w:val="32"/>
          <w:szCs w:val="32"/>
          <w:highlight w:val="none"/>
          <w:lang w:eastAsia="zh-CN"/>
        </w:rPr>
        <w:t>采购</w:t>
      </w:r>
      <w:r>
        <w:rPr>
          <w:rFonts w:hint="default" w:ascii="Times New Roman" w:hAnsi="Times New Roman" w:eastAsia="仿宋_GB2312" w:cs="Times New Roman"/>
          <w:color w:val="auto"/>
          <w:sz w:val="32"/>
          <w:szCs w:val="32"/>
          <w:highlight w:val="none"/>
          <w:lang w:eastAsia="zh-CN"/>
        </w:rPr>
        <w:t>保障机关</w:t>
      </w:r>
      <w:r>
        <w:rPr>
          <w:rFonts w:hint="eastAsia" w:ascii="Times New Roman" w:hAnsi="Times New Roman" w:eastAsia="仿宋_GB2312" w:cs="Times New Roman"/>
          <w:color w:val="auto"/>
          <w:sz w:val="32"/>
          <w:szCs w:val="32"/>
          <w:highlight w:val="none"/>
          <w:lang w:eastAsia="zh-CN"/>
        </w:rPr>
        <w:t>正常运转所需的办公设备以及</w:t>
      </w:r>
      <w:r>
        <w:rPr>
          <w:rFonts w:hint="default" w:ascii="Times New Roman" w:hAnsi="Times New Roman" w:eastAsia="仿宋_GB2312" w:cs="Times New Roman"/>
          <w:color w:val="auto"/>
          <w:sz w:val="32"/>
          <w:szCs w:val="32"/>
          <w:highlight w:val="none"/>
          <w:lang w:eastAsia="zh-CN"/>
        </w:rPr>
        <w:t>公务用车燃油、维修、保险</w:t>
      </w:r>
      <w:r>
        <w:rPr>
          <w:rFonts w:hint="eastAsia"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。授予中小企业合同金额</w:t>
      </w:r>
      <w:r>
        <w:rPr>
          <w:rFonts w:hint="eastAsia" w:ascii="Times New Roman" w:hAnsi="Times New Roman" w:eastAsia="仿宋_GB2312" w:cs="Times New Roman"/>
          <w:color w:val="auto"/>
          <w:sz w:val="32"/>
          <w:szCs w:val="32"/>
          <w:highlight w:val="none"/>
          <w:lang w:val="en-US" w:eastAsia="zh-CN"/>
        </w:rPr>
        <w:t>140.62</w:t>
      </w:r>
      <w:r>
        <w:rPr>
          <w:rFonts w:hint="default" w:ascii="Times New Roman" w:hAnsi="Times New Roman" w:eastAsia="仿宋_GB2312" w:cs="Times New Roman"/>
          <w:color w:val="auto"/>
          <w:sz w:val="32"/>
          <w:szCs w:val="32"/>
          <w:highlight w:val="none"/>
        </w:rPr>
        <w:t>万元，占政府采购支出总额的</w:t>
      </w:r>
      <w:r>
        <w:rPr>
          <w:rFonts w:hint="eastAsia" w:ascii="Times New Roman" w:hAnsi="Times New Roman" w:eastAsia="仿宋_GB2312" w:cs="Times New Roman"/>
          <w:color w:val="auto"/>
          <w:sz w:val="32"/>
          <w:szCs w:val="32"/>
          <w:highlight w:val="none"/>
          <w:lang w:val="en-US" w:eastAsia="zh-CN"/>
        </w:rPr>
        <w:t>89.88</w:t>
      </w:r>
      <w:r>
        <w:rPr>
          <w:rFonts w:hint="default" w:ascii="Times New Roman" w:hAnsi="Times New Roman" w:eastAsia="仿宋_GB2312" w:cs="Times New Roman"/>
          <w:color w:val="auto"/>
          <w:sz w:val="32"/>
          <w:szCs w:val="32"/>
          <w:highlight w:val="none"/>
        </w:rPr>
        <w:t>%，其中：授予小微企业合同金额</w:t>
      </w:r>
      <w:r>
        <w:rPr>
          <w:rFonts w:hint="eastAsia" w:ascii="Times New Roman" w:hAnsi="Times New Roman" w:eastAsia="仿宋_GB2312" w:cs="Times New Roman"/>
          <w:color w:val="auto"/>
          <w:sz w:val="32"/>
          <w:szCs w:val="32"/>
          <w:highlight w:val="none"/>
          <w:lang w:val="en-US" w:eastAsia="zh-CN"/>
        </w:rPr>
        <w:t>116.46</w:t>
      </w:r>
      <w:r>
        <w:rPr>
          <w:rFonts w:hint="default" w:ascii="Times New Roman" w:hAnsi="Times New Roman" w:eastAsia="仿宋_GB2312" w:cs="Times New Roman"/>
          <w:color w:val="auto"/>
          <w:sz w:val="32"/>
          <w:szCs w:val="32"/>
          <w:highlight w:val="none"/>
        </w:rPr>
        <w:t>万元，占政府采购支出总额的</w:t>
      </w:r>
      <w:r>
        <w:rPr>
          <w:rFonts w:hint="eastAsia" w:ascii="Times New Roman" w:hAnsi="Times New Roman" w:eastAsia="仿宋_GB2312" w:cs="Times New Roman"/>
          <w:color w:val="auto"/>
          <w:sz w:val="32"/>
          <w:szCs w:val="32"/>
          <w:highlight w:val="none"/>
          <w:lang w:val="en-US" w:eastAsia="zh-CN"/>
        </w:rPr>
        <w:t>74.44</w:t>
      </w:r>
      <w:r>
        <w:rPr>
          <w:rFonts w:hint="default" w:ascii="Times New Roman" w:hAnsi="Times New Roman" w:eastAsia="仿宋_GB2312" w:cs="Times New Roman"/>
          <w:color w:val="auto"/>
          <w:sz w:val="32"/>
          <w:szCs w:val="32"/>
          <w:highlight w:val="none"/>
        </w:rPr>
        <w:t>%。</w:t>
      </w:r>
    </w:p>
    <w:p w14:paraId="4E897BE4">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0" w:name="_Toc15377224"/>
      <w:r>
        <w:rPr>
          <w:rFonts w:hint="eastAsia" w:ascii="仿宋_GB2312" w:hAnsi="仿宋_GB2312" w:eastAsia="仿宋_GB2312" w:cs="仿宋_GB2312"/>
          <w:b/>
          <w:color w:val="000000"/>
          <w:sz w:val="32"/>
          <w:szCs w:val="32"/>
        </w:rPr>
        <w:t>（三）国有资产占有使用情况</w:t>
      </w:r>
      <w:bookmarkEnd w:id="50"/>
    </w:p>
    <w:p w14:paraId="3A706BD7">
      <w:pPr>
        <w:autoSpaceDE w:val="0"/>
        <w:autoSpaceDN w:val="0"/>
        <w:adjustRightInd w:val="0"/>
        <w:spacing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12月31日，</w:t>
      </w:r>
      <w:r>
        <w:rPr>
          <w:rFonts w:hint="default" w:ascii="Times New Roman" w:hAnsi="Times New Roman"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14:paraId="42800311">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14:paraId="6AA42F47">
      <w:pPr>
        <w:widowControl/>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w:t>
      </w: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度预算编制阶段，组织对</w:t>
      </w:r>
      <w:r>
        <w:rPr>
          <w:rFonts w:hint="eastAsia" w:ascii="Times New Roman" w:hAnsi="Times New Roman" w:cs="Times New Roman"/>
          <w:color w:val="auto"/>
          <w:sz w:val="32"/>
          <w:szCs w:val="32"/>
          <w:highlight w:val="none"/>
          <w:lang w:eastAsia="zh-CN"/>
        </w:rPr>
        <w:t>“《自贡盐帮菜》编纂出版项目专项经费”</w:t>
      </w:r>
      <w:r>
        <w:rPr>
          <w:rFonts w:hint="default" w:ascii="Times New Roman" w:hAnsi="Times New Roman" w:eastAsia="仿宋_GB2312" w:cs="Times New Roman"/>
          <w:color w:val="auto"/>
          <w:sz w:val="32"/>
          <w:szCs w:val="32"/>
          <w:highlight w:val="none"/>
        </w:rPr>
        <w:t>开展了预算事前绩效评估，对</w:t>
      </w:r>
      <w:r>
        <w:rPr>
          <w:rFonts w:hint="eastAsia"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个项目编制了绩效目标，预算执行过程中，选取</w:t>
      </w:r>
      <w:r>
        <w:rPr>
          <w:rFonts w:hint="eastAsia"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个项目开展绩效监控。</w:t>
      </w:r>
    </w:p>
    <w:p w14:paraId="2DD23C02">
      <w:pPr>
        <w:spacing w:line="600" w:lineRule="exact"/>
        <w:ind w:firstLine="640"/>
        <w:rPr>
          <w:rFonts w:hint="eastAsia"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组织对</w:t>
      </w: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度一般公共预算</w:t>
      </w:r>
      <w:r>
        <w:rPr>
          <w:rFonts w:hint="eastAsia"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rPr>
        <w:t>开展绩效自评，形成</w:t>
      </w:r>
      <w:r>
        <w:rPr>
          <w:rFonts w:hint="default" w:ascii="Times New Roman" w:hAnsi="Times New Roman"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部门整体（含部门预算项目）绩效自评</w:t>
      </w:r>
      <w:r>
        <w:rPr>
          <w:rFonts w:hint="default" w:cs="Times New Roman"/>
          <w:color w:val="auto"/>
          <w:sz w:val="32"/>
          <w:szCs w:val="32"/>
          <w:highlight w:val="none"/>
          <w:lang w:val="en-US" w:eastAsia="zh-CN"/>
        </w:rPr>
        <w:t>报告、“调研视察专项经费”预算项目绩效自评报告</w:t>
      </w:r>
      <w:r>
        <w:rPr>
          <w:rFonts w:hint="eastAsia" w:cs="Times New Roman"/>
          <w:color w:val="auto"/>
          <w:sz w:val="32"/>
          <w:szCs w:val="32"/>
          <w:highlight w:val="none"/>
          <w:lang w:val="en-US" w:eastAsia="zh-CN"/>
        </w:rPr>
        <w:t>。</w:t>
      </w:r>
    </w:p>
    <w:p w14:paraId="202849B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cs="Times New Roman"/>
          <w:color w:val="auto"/>
          <w:sz w:val="32"/>
          <w:szCs w:val="32"/>
          <w:highlight w:val="none"/>
          <w:lang w:val="en-US" w:eastAsia="zh-CN"/>
        </w:rPr>
        <w:t>其中，自贡市政协办公室部门整体（含部门预算项目）绩效自评得分为96.7分，绩效自评综述：</w:t>
      </w:r>
      <w:r>
        <w:rPr>
          <w:rFonts w:hint="eastAsia" w:cs="Times New Roman"/>
          <w:color w:val="auto"/>
          <w:sz w:val="32"/>
          <w:szCs w:val="32"/>
          <w:highlight w:val="none"/>
          <w:lang w:val="en-US" w:eastAsia="zh-CN"/>
        </w:rPr>
        <w:t>市</w:t>
      </w:r>
      <w:r>
        <w:rPr>
          <w:rFonts w:hint="eastAsia" w:ascii="Times New Roman" w:hAnsi="Times New Roman" w:eastAsia="仿宋_GB2312" w:cs="Times New Roman"/>
          <w:color w:val="auto"/>
          <w:kern w:val="2"/>
          <w:sz w:val="32"/>
          <w:szCs w:val="32"/>
          <w:highlight w:val="none"/>
          <w:lang w:val="en-US" w:eastAsia="zh-CN" w:bidi="ar-SA"/>
        </w:rPr>
        <w:t>政协办公室</w:t>
      </w:r>
      <w:r>
        <w:rPr>
          <w:rFonts w:hint="default" w:ascii="Times New Roman" w:hAnsi="Times New Roman" w:eastAsia="仿宋_GB2312" w:cs="Times New Roman"/>
          <w:color w:val="auto"/>
          <w:kern w:val="2"/>
          <w:sz w:val="32"/>
          <w:szCs w:val="32"/>
          <w:highlight w:val="none"/>
          <w:lang w:val="zh-CN" w:eastAsia="zh-CN" w:bidi="ar-SA"/>
        </w:rPr>
        <w:t>认真组织开展绩效监控工作，对项目进度、预算执行、投入产出、各项效益的阶段完成情况进行动态监控，提高</w:t>
      </w:r>
      <w:r>
        <w:rPr>
          <w:rFonts w:hint="eastAsia" w:ascii="Times New Roman" w:hAnsi="Times New Roman" w:eastAsia="仿宋_GB2312" w:cs="Times New Roman"/>
          <w:color w:val="auto"/>
          <w:kern w:val="2"/>
          <w:sz w:val="32"/>
          <w:szCs w:val="32"/>
          <w:highlight w:val="none"/>
          <w:lang w:val="zh-CN" w:eastAsia="zh-CN" w:bidi="ar-SA"/>
        </w:rPr>
        <w:t>了</w:t>
      </w:r>
      <w:r>
        <w:rPr>
          <w:rFonts w:hint="default" w:ascii="Times New Roman" w:hAnsi="Times New Roman" w:eastAsia="仿宋_GB2312" w:cs="Times New Roman"/>
          <w:color w:val="auto"/>
          <w:kern w:val="2"/>
          <w:sz w:val="32"/>
          <w:szCs w:val="32"/>
          <w:highlight w:val="none"/>
          <w:lang w:val="zh-CN" w:eastAsia="zh-CN" w:bidi="ar-SA"/>
        </w:rPr>
        <w:t>财政资金的使用效益，预</w:t>
      </w:r>
      <w:r>
        <w:rPr>
          <w:rFonts w:hint="default" w:ascii="Times New Roman" w:hAnsi="Times New Roman" w:eastAsia="仿宋_GB2312" w:cs="Times New Roman"/>
          <w:color w:val="auto"/>
          <w:kern w:val="2"/>
          <w:sz w:val="32"/>
          <w:szCs w:val="32"/>
          <w:highlight w:val="none"/>
          <w:lang w:val="en-US" w:eastAsia="zh-CN" w:bidi="ar-SA"/>
        </w:rPr>
        <w:t>算完成情况较好，无违纪违规等情况。</w:t>
      </w:r>
      <w:r>
        <w:rPr>
          <w:rFonts w:hint="eastAsia" w:cs="Times New Roman"/>
          <w:color w:val="auto"/>
          <w:kern w:val="2"/>
          <w:sz w:val="32"/>
          <w:szCs w:val="32"/>
          <w:highlight w:val="none"/>
          <w:lang w:val="en-US" w:eastAsia="zh-CN" w:bidi="ar-SA"/>
        </w:rPr>
        <w:t>其中：</w:t>
      </w:r>
      <w:r>
        <w:rPr>
          <w:rFonts w:hint="default" w:ascii="Times New Roman" w:hAnsi="Times New Roman" w:eastAsia="仿宋_GB2312" w:cs="Times New Roman"/>
          <w:color w:val="auto"/>
          <w:kern w:val="2"/>
          <w:sz w:val="32"/>
          <w:szCs w:val="32"/>
          <w:highlight w:val="none"/>
          <w:lang w:val="zh-CN" w:eastAsia="zh-CN" w:bidi="ar-SA"/>
        </w:rPr>
        <w:t>“市政协全体会议经费”</w:t>
      </w:r>
      <w:r>
        <w:rPr>
          <w:rFonts w:hint="default" w:ascii="Times New Roman" w:hAnsi="Times New Roman" w:eastAsia="仿宋_GB2312" w:cs="Times New Roman"/>
          <w:color w:val="auto"/>
          <w:kern w:val="2"/>
          <w:sz w:val="32"/>
          <w:szCs w:val="32"/>
          <w:highlight w:val="none"/>
          <w:lang w:val="en-US" w:eastAsia="zh-CN" w:bidi="ar-SA"/>
        </w:rPr>
        <w:t>预算项目绩效自评得分为</w:t>
      </w:r>
      <w:r>
        <w:rPr>
          <w:rFonts w:hint="eastAsia" w:ascii="Times New Roman" w:hAnsi="Times New Roman" w:eastAsia="仿宋_GB2312" w:cs="Times New Roman"/>
          <w:color w:val="auto"/>
          <w:kern w:val="2"/>
          <w:sz w:val="32"/>
          <w:szCs w:val="32"/>
          <w:highlight w:val="none"/>
          <w:lang w:val="en-US" w:eastAsia="zh-CN" w:bidi="ar-SA"/>
        </w:rPr>
        <w:t>9</w:t>
      </w:r>
      <w:r>
        <w:rPr>
          <w:rFonts w:hint="eastAsia" w:cs="Times New Roman"/>
          <w:color w:val="auto"/>
          <w:kern w:val="2"/>
          <w:sz w:val="32"/>
          <w:szCs w:val="32"/>
          <w:highlight w:val="none"/>
          <w:lang w:val="en-US" w:eastAsia="zh-CN" w:bidi="ar-SA"/>
        </w:rPr>
        <w:t>7.5</w:t>
      </w:r>
      <w:r>
        <w:rPr>
          <w:rFonts w:hint="default" w:ascii="Times New Roman" w:hAnsi="Times New Roman" w:eastAsia="仿宋_GB2312" w:cs="Times New Roman"/>
          <w:color w:val="auto"/>
          <w:kern w:val="2"/>
          <w:sz w:val="32"/>
          <w:szCs w:val="32"/>
          <w:highlight w:val="none"/>
          <w:lang w:val="en-US" w:eastAsia="zh-CN" w:bidi="ar-SA"/>
        </w:rPr>
        <w:t>分，</w:t>
      </w:r>
      <w:r>
        <w:rPr>
          <w:rFonts w:hint="default" w:ascii="Times New Roman" w:hAnsi="Times New Roman" w:eastAsia="仿宋_GB2312" w:cs="Times New Roman"/>
          <w:color w:val="auto"/>
          <w:kern w:val="2"/>
          <w:sz w:val="32"/>
          <w:szCs w:val="32"/>
          <w:highlight w:val="none"/>
          <w:lang w:val="zh-CN" w:eastAsia="zh-CN" w:bidi="ar-SA"/>
        </w:rPr>
        <w:t>“机关履职工作专项经费”</w:t>
      </w:r>
      <w:r>
        <w:rPr>
          <w:rFonts w:hint="default" w:ascii="Times New Roman" w:hAnsi="Times New Roman" w:eastAsia="仿宋_GB2312" w:cs="Times New Roman"/>
          <w:color w:val="auto"/>
          <w:kern w:val="2"/>
          <w:sz w:val="32"/>
          <w:szCs w:val="32"/>
          <w:highlight w:val="none"/>
          <w:lang w:val="en-US" w:eastAsia="zh-CN" w:bidi="ar-SA"/>
        </w:rPr>
        <w:t>预算项目绩效自评得分为</w:t>
      </w:r>
      <w:r>
        <w:rPr>
          <w:rFonts w:hint="eastAsia" w:cs="Times New Roman"/>
          <w:color w:val="auto"/>
          <w:kern w:val="2"/>
          <w:sz w:val="32"/>
          <w:szCs w:val="32"/>
          <w:highlight w:val="none"/>
          <w:lang w:val="en-US" w:eastAsia="zh-CN" w:bidi="ar-SA"/>
        </w:rPr>
        <w:t>98.1</w:t>
      </w:r>
      <w:r>
        <w:rPr>
          <w:rFonts w:hint="default" w:ascii="Times New Roman" w:hAnsi="Times New Roman" w:eastAsia="仿宋_GB2312" w:cs="Times New Roman"/>
          <w:color w:val="auto"/>
          <w:kern w:val="2"/>
          <w:sz w:val="32"/>
          <w:szCs w:val="32"/>
          <w:highlight w:val="none"/>
          <w:lang w:val="en-US" w:eastAsia="zh-CN" w:bidi="ar-SA"/>
        </w:rPr>
        <w:t>分，</w:t>
      </w:r>
      <w:r>
        <w:rPr>
          <w:rFonts w:hint="default" w:ascii="Times New Roman" w:hAnsi="Times New Roman" w:eastAsia="仿宋_GB2312" w:cs="Times New Roman"/>
          <w:color w:val="auto"/>
          <w:kern w:val="2"/>
          <w:sz w:val="32"/>
          <w:szCs w:val="32"/>
          <w:highlight w:val="none"/>
          <w:lang w:val="zh-CN" w:eastAsia="zh-CN" w:bidi="ar-SA"/>
        </w:rPr>
        <w:t>“调研视察专项经费”</w:t>
      </w:r>
      <w:r>
        <w:rPr>
          <w:rFonts w:hint="default" w:ascii="Times New Roman" w:hAnsi="Times New Roman" w:eastAsia="仿宋_GB2312" w:cs="Times New Roman"/>
          <w:color w:val="auto"/>
          <w:kern w:val="2"/>
          <w:sz w:val="32"/>
          <w:szCs w:val="32"/>
          <w:highlight w:val="none"/>
          <w:lang w:val="en-US" w:eastAsia="zh-CN" w:bidi="ar-SA"/>
        </w:rPr>
        <w:t>预算项目绩效自评得分为</w:t>
      </w:r>
      <w:r>
        <w:rPr>
          <w:rFonts w:hint="eastAsia" w:ascii="Times New Roman" w:hAnsi="Times New Roman" w:eastAsia="仿宋_GB2312" w:cs="Times New Roman"/>
          <w:color w:val="auto"/>
          <w:kern w:val="2"/>
          <w:sz w:val="32"/>
          <w:szCs w:val="32"/>
          <w:highlight w:val="none"/>
          <w:lang w:val="en-US" w:eastAsia="zh-CN" w:bidi="ar-SA"/>
        </w:rPr>
        <w:t>9</w:t>
      </w:r>
      <w:r>
        <w:rPr>
          <w:rFonts w:hint="eastAsia" w:cs="Times New Roman"/>
          <w:color w:val="auto"/>
          <w:kern w:val="2"/>
          <w:sz w:val="32"/>
          <w:szCs w:val="32"/>
          <w:highlight w:val="none"/>
          <w:lang w:val="en-US" w:eastAsia="zh-CN" w:bidi="ar-SA"/>
        </w:rPr>
        <w:t>9</w:t>
      </w:r>
      <w:r>
        <w:rPr>
          <w:rFonts w:hint="default" w:ascii="Times New Roman" w:hAnsi="Times New Roman" w:eastAsia="仿宋_GB2312" w:cs="Times New Roman"/>
          <w:color w:val="auto"/>
          <w:kern w:val="2"/>
          <w:sz w:val="32"/>
          <w:szCs w:val="32"/>
          <w:highlight w:val="none"/>
          <w:lang w:val="en-US" w:eastAsia="zh-CN" w:bidi="ar-SA"/>
        </w:rPr>
        <w:t>分，</w:t>
      </w:r>
      <w:r>
        <w:rPr>
          <w:rFonts w:hint="eastAsia" w:ascii="Times New Roman" w:hAnsi="Times New Roman" w:cs="Times New Roman"/>
          <w:color w:val="auto"/>
          <w:kern w:val="2"/>
          <w:sz w:val="32"/>
          <w:szCs w:val="32"/>
          <w:highlight w:val="none"/>
          <w:lang w:val="en-US" w:eastAsia="zh-CN" w:bidi="ar-SA"/>
        </w:rPr>
        <w:t>“老干部健康疗休养专项经费”</w:t>
      </w:r>
      <w:r>
        <w:rPr>
          <w:rFonts w:hint="default" w:ascii="Times New Roman" w:hAnsi="Times New Roman" w:eastAsia="仿宋_GB2312" w:cs="Times New Roman"/>
          <w:color w:val="auto"/>
          <w:kern w:val="2"/>
          <w:sz w:val="32"/>
          <w:szCs w:val="32"/>
          <w:highlight w:val="none"/>
          <w:lang w:val="en-US" w:eastAsia="zh-CN" w:bidi="ar-SA"/>
        </w:rPr>
        <w:t>预算项目绩效自评得分为</w:t>
      </w:r>
      <w:r>
        <w:rPr>
          <w:rFonts w:hint="eastAsia" w:cs="Times New Roman"/>
          <w:color w:val="auto"/>
          <w:kern w:val="2"/>
          <w:sz w:val="32"/>
          <w:szCs w:val="32"/>
          <w:highlight w:val="none"/>
          <w:lang w:val="en-US" w:eastAsia="zh-CN" w:bidi="ar-SA"/>
        </w:rPr>
        <w:t>99</w:t>
      </w:r>
      <w:r>
        <w:rPr>
          <w:rFonts w:hint="default" w:ascii="Times New Roman" w:hAnsi="Times New Roman" w:eastAsia="仿宋_GB2312" w:cs="Times New Roman"/>
          <w:color w:val="auto"/>
          <w:kern w:val="2"/>
          <w:sz w:val="32"/>
          <w:szCs w:val="32"/>
          <w:highlight w:val="none"/>
          <w:lang w:val="en-US" w:eastAsia="zh-CN" w:bidi="ar-SA"/>
        </w:rPr>
        <w:t>分</w:t>
      </w:r>
      <w:r>
        <w:rPr>
          <w:rFonts w:hint="eastAsia" w:ascii="Times New Roman" w:hAnsi="Times New Roman" w:cs="Times New Roman"/>
          <w:color w:val="auto"/>
          <w:kern w:val="2"/>
          <w:sz w:val="32"/>
          <w:szCs w:val="32"/>
          <w:highlight w:val="none"/>
          <w:lang w:val="en-US" w:eastAsia="zh-CN" w:bidi="ar-SA"/>
        </w:rPr>
        <w:t>，“机关重点工作专项经费”</w:t>
      </w:r>
      <w:r>
        <w:rPr>
          <w:rFonts w:hint="default" w:ascii="Times New Roman" w:hAnsi="Times New Roman" w:eastAsia="仿宋_GB2312" w:cs="Times New Roman"/>
          <w:color w:val="auto"/>
          <w:kern w:val="2"/>
          <w:sz w:val="32"/>
          <w:szCs w:val="32"/>
          <w:highlight w:val="none"/>
          <w:lang w:val="en-US" w:eastAsia="zh-CN" w:bidi="ar-SA"/>
        </w:rPr>
        <w:t>预算项目绩效自评得分为</w:t>
      </w:r>
      <w:r>
        <w:rPr>
          <w:rFonts w:hint="eastAsia" w:cs="Times New Roman"/>
          <w:color w:val="auto"/>
          <w:kern w:val="2"/>
          <w:sz w:val="32"/>
          <w:szCs w:val="32"/>
          <w:highlight w:val="none"/>
          <w:lang w:val="en-US" w:eastAsia="zh-CN" w:bidi="ar-SA"/>
        </w:rPr>
        <w:t>99</w:t>
      </w:r>
      <w:r>
        <w:rPr>
          <w:rFonts w:hint="default" w:ascii="Times New Roman" w:hAnsi="Times New Roman" w:eastAsia="仿宋_GB2312" w:cs="Times New Roman"/>
          <w:color w:val="auto"/>
          <w:kern w:val="2"/>
          <w:sz w:val="32"/>
          <w:szCs w:val="32"/>
          <w:highlight w:val="none"/>
          <w:lang w:val="en-US" w:eastAsia="zh-CN" w:bidi="ar-SA"/>
        </w:rPr>
        <w:t>分，绩效自评报告详见附件。</w:t>
      </w:r>
    </w:p>
    <w:p w14:paraId="318E0067">
      <w:pPr>
        <w:pStyle w:val="12"/>
        <w:ind w:left="0" w:leftChars="0"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14:paraId="1D7309E3">
      <w:pPr>
        <w:numPr>
          <w:ilvl w:val="0"/>
          <w:numId w:val="3"/>
        </w:numPr>
        <w:spacing w:line="600" w:lineRule="exact"/>
        <w:ind w:firstLine="660" w:firstLineChars="150"/>
        <w:jc w:val="center"/>
        <w:outlineLvl w:val="0"/>
        <w:rPr>
          <w:rStyle w:val="17"/>
          <w:rFonts w:ascii="黑体" w:hAnsi="黑体" w:eastAsia="黑体"/>
          <w:b w:val="0"/>
        </w:rPr>
      </w:pPr>
      <w:bookmarkStart w:id="51" w:name="_Toc6447"/>
      <w:bookmarkStart w:id="52" w:name="_Toc15377225"/>
      <w:bookmarkStart w:id="53"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1"/>
      <w:bookmarkEnd w:id="52"/>
      <w:bookmarkEnd w:id="53"/>
    </w:p>
    <w:p w14:paraId="3070AB4A">
      <w:pPr>
        <w:spacing w:line="600" w:lineRule="exact"/>
        <w:jc w:val="left"/>
        <w:rPr>
          <w:rFonts w:ascii="宋体"/>
          <w:b/>
          <w:color w:val="000000"/>
          <w:sz w:val="44"/>
          <w:szCs w:val="44"/>
        </w:rPr>
      </w:pPr>
    </w:p>
    <w:p w14:paraId="2B2038F3">
      <w:pPr>
        <w:pStyle w:val="20"/>
        <w:spacing w:line="560" w:lineRule="exact"/>
        <w:ind w:firstLine="640" w:firstLineChars="200"/>
        <w:jc w:val="both"/>
        <w:rPr>
          <w:rFonts w:hint="default" w:ascii="Times New Roman" w:hAnsi="Times New Roman" w:eastAsia="仿宋_GB2312" w:cs="Times New Roman"/>
          <w:color w:val="auto"/>
          <w:sz w:val="32"/>
          <w:szCs w:val="32"/>
          <w:highlight w:val="none"/>
        </w:rPr>
      </w:pPr>
      <w:bookmarkStart w:id="54"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14:paraId="6A6385AC">
      <w:pPr>
        <w:pStyle w:val="20"/>
        <w:spacing w:line="560" w:lineRule="exact"/>
        <w:ind w:firstLine="640" w:firstLineChars="200"/>
        <w:jc w:val="both"/>
        <w:rPr>
          <w:rFonts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收入：</w:t>
      </w:r>
      <w:r>
        <w:rPr>
          <w:rFonts w:hint="default" w:ascii="Times New Roman" w:hAnsi="Times New Roman" w:eastAsia="仿宋_GB2312" w:cs="Times New Roman"/>
          <w:sz w:val="32"/>
          <w:szCs w:val="32"/>
          <w:lang w:eastAsia="zh-CN"/>
        </w:rPr>
        <w:t>主要指</w:t>
      </w:r>
      <w:r>
        <w:rPr>
          <w:rFonts w:hint="default" w:ascii="Times New Roman" w:hAnsi="Times New Roman" w:eastAsia="仿宋_GB2312" w:cs="Times New Roman"/>
          <w:color w:val="000000"/>
          <w:sz w:val="32"/>
          <w:szCs w:val="32"/>
        </w:rPr>
        <w:t>省政协拨</w:t>
      </w:r>
      <w:r>
        <w:rPr>
          <w:rFonts w:hint="default" w:ascii="Times New Roman" w:hAnsi="Times New Roman" w:eastAsia="仿宋_GB2312" w:cs="Times New Roman"/>
          <w:color w:val="000000"/>
          <w:sz w:val="32"/>
          <w:szCs w:val="32"/>
          <w:lang w:eastAsia="zh-CN"/>
        </w:rPr>
        <w:t>市政协办公室“</w:t>
      </w:r>
      <w:r>
        <w:rPr>
          <w:rFonts w:hint="default" w:ascii="Times New Roman" w:hAnsi="Times New Roman" w:eastAsia="仿宋_GB2312" w:cs="Times New Roman"/>
          <w:color w:val="000000"/>
          <w:sz w:val="32"/>
          <w:szCs w:val="32"/>
        </w:rPr>
        <w:t>省政协委员视察款</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“省政协委员培训”</w:t>
      </w:r>
      <w:r>
        <w:rPr>
          <w:rFonts w:hint="default" w:ascii="Times New Roman" w:hAnsi="Times New Roman" w:eastAsia="仿宋_GB2312" w:cs="Times New Roman"/>
          <w:color w:val="auto"/>
          <w:sz w:val="32"/>
          <w:szCs w:val="32"/>
          <w:highlight w:val="none"/>
        </w:rPr>
        <w:t>。</w:t>
      </w:r>
    </w:p>
    <w:p w14:paraId="3860BA79">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3.一般公共服务（类）政协事务（款）行政运行（项）：指自贡市政协办公室用于保障机构正常运行、开展日常工作的基本支出。</w:t>
      </w:r>
    </w:p>
    <w:p w14:paraId="059FB83D">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4.一般公共服务（类）政协事务（款）一般行政管理事务（项）：指完成政协特定行政工作任务和事业发展目标而安排的年度项目支出。</w:t>
      </w:r>
    </w:p>
    <w:p w14:paraId="3C023890">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5.一般公共服务（类）政协事务（款）政协会议（项）：指用于召开政协全体会议的支出。</w:t>
      </w:r>
    </w:p>
    <w:p w14:paraId="4FA1CDF7">
      <w:pPr>
        <w:pStyle w:val="20"/>
        <w:spacing w:line="560"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6.一般公共服务（类）政协事务（款）事业运行（项）：指用于保障委员服务中心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eastAsia="仿宋_GB2312" w:cs="Times New Roman"/>
          <w:color w:val="000000"/>
          <w:kern w:val="0"/>
          <w:sz w:val="32"/>
          <w:szCs w:val="32"/>
          <w:lang w:val="en-US" w:eastAsia="zh-CN" w:bidi="ar-SA"/>
        </w:rPr>
        <w:t>人员经费、日常运转等基本支出。</w:t>
      </w:r>
    </w:p>
    <w:p w14:paraId="16740C2B">
      <w:pPr>
        <w:pStyle w:val="20"/>
        <w:spacing w:line="560"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w:t>
      </w:r>
      <w:r>
        <w:rPr>
          <w:rFonts w:hint="default" w:ascii="Times New Roman" w:hAnsi="Times New Roman" w:eastAsia="仿宋_GB2312" w:cs="Times New Roman"/>
          <w:color w:val="000000"/>
          <w:kern w:val="0"/>
          <w:sz w:val="32"/>
          <w:szCs w:val="32"/>
          <w:lang w:val="en-US" w:eastAsia="zh-CN" w:bidi="ar-SA"/>
        </w:rPr>
        <w:t>.一般公共服务（类）政协事务（款）</w:t>
      </w:r>
      <w:r>
        <w:rPr>
          <w:rFonts w:hint="eastAsia" w:ascii="Times New Roman" w:hAnsi="Times New Roman" w:eastAsia="仿宋_GB2312" w:cs="Times New Roman"/>
          <w:color w:val="000000"/>
          <w:kern w:val="0"/>
          <w:sz w:val="32"/>
          <w:szCs w:val="32"/>
          <w:lang w:val="en-US" w:eastAsia="zh-CN" w:bidi="ar-SA"/>
        </w:rPr>
        <w:t>其他政协事务支出</w:t>
      </w:r>
      <w:r>
        <w:rPr>
          <w:rFonts w:hint="default" w:ascii="Times New Roman" w:hAnsi="Times New Roman" w:eastAsia="仿宋_GB2312" w:cs="Times New Roman"/>
          <w:color w:val="000000"/>
          <w:kern w:val="0"/>
          <w:sz w:val="32"/>
          <w:szCs w:val="32"/>
          <w:lang w:val="en-US" w:eastAsia="zh-CN" w:bidi="ar-SA"/>
        </w:rPr>
        <w:t>（项）：指</w:t>
      </w:r>
      <w:r>
        <w:rPr>
          <w:rFonts w:hint="eastAsia" w:ascii="Times New Roman" w:hAnsi="Times New Roman" w:eastAsia="仿宋_GB2312" w:cs="Times New Roman"/>
          <w:color w:val="000000"/>
          <w:kern w:val="0"/>
          <w:sz w:val="32"/>
          <w:szCs w:val="32"/>
          <w:lang w:val="en-US" w:eastAsia="zh-CN" w:bidi="ar-SA"/>
        </w:rPr>
        <w:t>省政协拨市政协办公室“省政协委员视察款”“省政协委员培训”等</w:t>
      </w:r>
      <w:r>
        <w:rPr>
          <w:rFonts w:hint="default" w:ascii="Times New Roman" w:hAnsi="Times New Roman" w:eastAsia="仿宋_GB2312" w:cs="Times New Roman"/>
          <w:color w:val="000000"/>
          <w:kern w:val="0"/>
          <w:sz w:val="32"/>
          <w:szCs w:val="32"/>
          <w:lang w:val="en-US" w:eastAsia="zh-CN" w:bidi="ar-SA"/>
        </w:rPr>
        <w:t>支出。</w:t>
      </w:r>
    </w:p>
    <w:p w14:paraId="50141F89">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w:t>
      </w:r>
      <w:r>
        <w:rPr>
          <w:rFonts w:hint="default" w:ascii="Times New Roman" w:hAnsi="Times New Roman" w:eastAsia="仿宋_GB2312" w:cs="Times New Roman"/>
          <w:color w:val="000000"/>
          <w:kern w:val="0"/>
          <w:sz w:val="32"/>
          <w:szCs w:val="32"/>
          <w:lang w:val="en-US" w:eastAsia="zh-CN" w:bidi="ar-SA"/>
        </w:rPr>
        <w:t>.社会保障和就业（类）行政事业单位养老（款）行政单位离退休（项）：指自贡市政协办公室离退休人员支出。</w:t>
      </w:r>
    </w:p>
    <w:p w14:paraId="399BA18D">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w:t>
      </w:r>
      <w:r>
        <w:rPr>
          <w:rFonts w:hint="default" w:ascii="Times New Roman" w:hAnsi="Times New Roman" w:eastAsia="仿宋_GB2312" w:cs="Times New Roman"/>
          <w:color w:val="000000"/>
          <w:kern w:val="0"/>
          <w:sz w:val="32"/>
          <w:szCs w:val="32"/>
          <w:lang w:val="en-US" w:eastAsia="zh-CN" w:bidi="ar-SA"/>
        </w:rPr>
        <w:t>.社会保障和就业（类）行政事业单位养老（款）机关事业单位基本养老保险缴费支出（项）：指自贡市政协办公室</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eastAsia="仿宋_GB2312" w:cs="Times New Roman"/>
          <w:color w:val="000000"/>
          <w:kern w:val="0"/>
          <w:sz w:val="32"/>
          <w:szCs w:val="32"/>
          <w:lang w:val="en-US" w:eastAsia="zh-CN" w:bidi="ar-SA"/>
        </w:rPr>
        <w:t>按照规定标准为职工缴纳的基本养老保险支出。</w:t>
      </w:r>
    </w:p>
    <w:p w14:paraId="3F82784D">
      <w:pPr>
        <w:pStyle w:val="20"/>
        <w:spacing w:line="560"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w:t>
      </w:r>
      <w:r>
        <w:rPr>
          <w:rFonts w:hint="default" w:ascii="Times New Roman" w:hAnsi="Times New Roman" w:eastAsia="仿宋_GB2312" w:cs="Times New Roman"/>
          <w:color w:val="000000"/>
          <w:kern w:val="0"/>
          <w:sz w:val="32"/>
          <w:szCs w:val="32"/>
          <w:lang w:val="en-US" w:eastAsia="zh-CN" w:bidi="ar-SA"/>
        </w:rPr>
        <w:t>.社会保障和就业（类）行政事业单位养老（款）机关事业单位职业年金缴费支出（项）：指自贡市政协办公室为职工缴纳的年金记实</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eastAsia="仿宋_GB2312" w:cs="Times New Roman"/>
          <w:color w:val="000000"/>
          <w:kern w:val="0"/>
          <w:sz w:val="32"/>
          <w:szCs w:val="32"/>
          <w:lang w:val="en-US" w:eastAsia="zh-CN" w:bidi="ar-SA"/>
        </w:rPr>
        <w:t>按照规定标准为职工缴纳的年金支出。</w:t>
      </w:r>
    </w:p>
    <w:p w14:paraId="6BFE5E82">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val="en-US" w:eastAsia="zh-CN"/>
        </w:rPr>
        <w:t>.</w:t>
      </w:r>
      <w:r>
        <w:rPr>
          <w:rStyle w:val="15"/>
          <w:rFonts w:hint="default" w:ascii="Times New Roman" w:hAnsi="Times New Roman" w:cs="Times New Roman"/>
          <w:b w:val="0"/>
          <w:bCs w:val="0"/>
          <w:color w:val="000000"/>
        </w:rPr>
        <w:t>社会保障和就业（类）抚恤（款）死亡抚恤（项）：指自贡市政协办公室为去世人员支付的抚恤及丧葬费</w:t>
      </w:r>
      <w:r>
        <w:rPr>
          <w:rFonts w:hint="default" w:ascii="Times New Roman" w:hAnsi="Times New Roman" w:eastAsia="仿宋_GB2312" w:cs="Times New Roman"/>
          <w:color w:val="auto"/>
          <w:sz w:val="32"/>
          <w:szCs w:val="32"/>
          <w:highlight w:val="none"/>
        </w:rPr>
        <w:t>。</w:t>
      </w:r>
    </w:p>
    <w:p w14:paraId="05B30231">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卫生健康（类）行政事业单位医疗（款）行政单位医疗（项）：指</w:t>
      </w:r>
      <w:r>
        <w:rPr>
          <w:rFonts w:hint="default" w:ascii="Times New Roman" w:hAnsi="Times New Roman" w:cs="Times New Roman"/>
          <w:color w:val="000000"/>
        </w:rPr>
        <w:t>自贡市政协办公室</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14:paraId="442E2AD0">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卫生健康（类）行政事业单位医疗（款</w:t>
      </w:r>
      <w:r>
        <w:rPr>
          <w:rStyle w:val="15"/>
          <w:rFonts w:hint="default" w:ascii="Times New Roman" w:hAnsi="Times New Roman" w:cs="Times New Roman"/>
          <w:b w:val="0"/>
          <w:bCs w:val="0"/>
          <w:color w:val="000000"/>
          <w:lang w:eastAsia="zh-CN"/>
        </w:rPr>
        <w:t>）事业</w:t>
      </w:r>
      <w:r>
        <w:rPr>
          <w:rStyle w:val="15"/>
          <w:rFonts w:hint="default" w:ascii="Times New Roman" w:hAnsi="Times New Roman" w:cs="Times New Roman"/>
          <w:b w:val="0"/>
          <w:bCs w:val="0"/>
          <w:color w:val="000000"/>
        </w:rPr>
        <w:t>单位医疗（项）：指</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14:paraId="2BA9D1CF">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卫生健康</w:t>
      </w:r>
      <w:r>
        <w:rPr>
          <w:rStyle w:val="15"/>
          <w:rFonts w:hint="default" w:ascii="Times New Roman" w:hAnsi="Times New Roman" w:eastAsia="仿宋_GB2312" w:cs="Times New Roman"/>
          <w:b w:val="0"/>
          <w:bCs w:val="0"/>
          <w:color w:val="auto"/>
          <w:sz w:val="32"/>
          <w:szCs w:val="32"/>
          <w:highlight w:val="none"/>
        </w:rPr>
        <w:t>（类）</w:t>
      </w:r>
      <w:r>
        <w:rPr>
          <w:rStyle w:val="15"/>
          <w:rFonts w:hint="default" w:ascii="Times New Roman" w:hAnsi="Times New Roman" w:cs="Times New Roman"/>
          <w:b w:val="0"/>
          <w:bCs w:val="0"/>
          <w:color w:val="auto"/>
          <w:sz w:val="32"/>
          <w:szCs w:val="32"/>
          <w:highlight w:val="none"/>
          <w:lang w:eastAsia="zh-CN"/>
        </w:rPr>
        <w:t>行政事业单位医疗</w:t>
      </w:r>
      <w:r>
        <w:rPr>
          <w:rStyle w:val="15"/>
          <w:rFonts w:hint="default" w:ascii="Times New Roman" w:hAnsi="Times New Roman" w:eastAsia="仿宋_GB2312" w:cs="Times New Roman"/>
          <w:b w:val="0"/>
          <w:bCs w:val="0"/>
          <w:color w:val="auto"/>
          <w:sz w:val="32"/>
          <w:szCs w:val="32"/>
          <w:highlight w:val="none"/>
        </w:rPr>
        <w:t>（款）</w:t>
      </w:r>
      <w:r>
        <w:rPr>
          <w:rStyle w:val="15"/>
          <w:rFonts w:hint="default" w:ascii="Times New Roman" w:hAnsi="Times New Roman" w:cs="Times New Roman"/>
          <w:b w:val="0"/>
          <w:bCs w:val="0"/>
          <w:color w:val="auto"/>
          <w:sz w:val="32"/>
          <w:szCs w:val="32"/>
          <w:highlight w:val="none"/>
          <w:lang w:eastAsia="zh-CN"/>
        </w:rPr>
        <w:t>公务员医疗补助</w:t>
      </w:r>
      <w:r>
        <w:rPr>
          <w:rStyle w:val="15"/>
          <w:rFonts w:hint="default" w:ascii="Times New Roman" w:hAnsi="Times New Roman" w:eastAsia="仿宋_GB2312" w:cs="Times New Roman"/>
          <w:b w:val="0"/>
          <w:bCs w:val="0"/>
          <w:color w:val="auto"/>
          <w:sz w:val="32"/>
          <w:szCs w:val="32"/>
          <w:highlight w:val="none"/>
        </w:rPr>
        <w:t>（项）</w:t>
      </w:r>
      <w:r>
        <w:rPr>
          <w:rStyle w:val="15"/>
          <w:rFonts w:hint="default" w:ascii="Times New Roman" w:hAnsi="Times New Roman" w:cs="Times New Roman"/>
          <w:b w:val="0"/>
          <w:bCs w:val="0"/>
          <w:color w:val="auto"/>
          <w:sz w:val="32"/>
          <w:szCs w:val="32"/>
          <w:highlight w:val="none"/>
          <w:lang w:eastAsia="zh-CN"/>
        </w:rPr>
        <w:t>：指</w:t>
      </w:r>
      <w:r>
        <w:rPr>
          <w:rFonts w:hint="default" w:ascii="Times New Roman" w:hAnsi="Times New Roman" w:cs="Times New Roman"/>
          <w:color w:val="000000"/>
        </w:rPr>
        <w:t>自贡市政协办公室</w:t>
      </w:r>
      <w:r>
        <w:rPr>
          <w:rStyle w:val="15"/>
          <w:rFonts w:hint="default" w:ascii="Times New Roman" w:hAnsi="Times New Roman" w:cs="Times New Roman"/>
          <w:b w:val="0"/>
          <w:bCs w:val="0"/>
          <w:color w:val="000000"/>
        </w:rPr>
        <w:t>按照规定标准为</w:t>
      </w:r>
      <w:r>
        <w:rPr>
          <w:rStyle w:val="15"/>
          <w:rFonts w:hint="default" w:ascii="Times New Roman" w:hAnsi="Times New Roman" w:cs="Times New Roman"/>
          <w:b w:val="0"/>
          <w:bCs w:val="0"/>
          <w:color w:val="000000"/>
          <w:lang w:eastAsia="zh-CN"/>
        </w:rPr>
        <w:t>公务员</w:t>
      </w:r>
      <w:r>
        <w:rPr>
          <w:rStyle w:val="15"/>
          <w:rFonts w:hint="default" w:ascii="Times New Roman" w:hAnsi="Times New Roman" w:cs="Times New Roman"/>
          <w:b w:val="0"/>
          <w:bCs w:val="0"/>
          <w:color w:val="000000"/>
        </w:rPr>
        <w:t>缴纳的</w:t>
      </w:r>
      <w:r>
        <w:rPr>
          <w:rStyle w:val="15"/>
          <w:rFonts w:hint="default" w:ascii="Times New Roman" w:hAnsi="Times New Roman" w:cs="Times New Roman"/>
          <w:b w:val="0"/>
          <w:bCs w:val="0"/>
          <w:color w:val="000000"/>
          <w:lang w:eastAsia="zh-CN"/>
        </w:rPr>
        <w:t>医疗补助</w:t>
      </w:r>
      <w:r>
        <w:rPr>
          <w:rStyle w:val="15"/>
          <w:rFonts w:hint="default" w:ascii="Times New Roman" w:hAnsi="Times New Roman" w:cs="Times New Roman"/>
          <w:b w:val="0"/>
          <w:bCs w:val="0"/>
          <w:color w:val="000000"/>
        </w:rPr>
        <w:t>支出。</w:t>
      </w:r>
    </w:p>
    <w:p w14:paraId="5C1C3630">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住房保障（类）住房改革支出（款）住房公积金</w:t>
      </w:r>
      <w:r>
        <w:rPr>
          <w:rFonts w:hint="default" w:ascii="Times New Roman" w:hAnsi="Times New Roman" w:cs="Times New Roman"/>
          <w:color w:val="000000"/>
        </w:rPr>
        <w:t>：指</w:t>
      </w:r>
      <w:r>
        <w:rPr>
          <w:rStyle w:val="15"/>
          <w:rFonts w:hint="default" w:ascii="Times New Roman" w:hAnsi="Times New Roman" w:cs="Times New Roman"/>
          <w:b w:val="0"/>
          <w:bCs w:val="0"/>
          <w:color w:val="000000"/>
        </w:rPr>
        <w:t>自贡市政协办公室</w:t>
      </w:r>
      <w:r>
        <w:rPr>
          <w:rStyle w:val="15"/>
          <w:rFonts w:hint="eastAsia" w:cs="Times New Roman"/>
          <w:b w:val="0"/>
          <w:bCs w:val="0"/>
          <w:color w:val="000000"/>
          <w:lang w:eastAsia="zh-CN"/>
        </w:rPr>
        <w:t>、</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cs="Times New Roman"/>
          <w:color w:val="000000"/>
        </w:rPr>
        <w:t>按比例为机关职工缴存的住房公积金。</w:t>
      </w:r>
    </w:p>
    <w:p w14:paraId="2AA5E532">
      <w:pPr>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61FDEFA7">
      <w:pPr>
        <w:ind w:firstLine="640" w:firstLineChars="200"/>
        <w:jc w:val="both"/>
        <w:rPr>
          <w:rFonts w:ascii="仿宋_GB2312" w:eastAsia="仿宋_GB2312"/>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.项目支出：指在基本支出之外</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为完成特定行政任务和事业发展目标所发生的支出。</w:t>
      </w:r>
    </w:p>
    <w:p w14:paraId="55406BE3">
      <w:pPr>
        <w:pStyle w:val="2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2855EA">
      <w:pPr>
        <w:pStyle w:val="20"/>
        <w:spacing w:line="560" w:lineRule="exact"/>
        <w:ind w:firstLine="640" w:firstLineChars="200"/>
        <w:jc w:val="both"/>
        <w:rPr>
          <w:rFonts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会议费、福利费、日常维修费、专用材料及一般设备购置费、办公用房物业管理费、公务用车运行维护费以及其他费用。</w:t>
      </w:r>
    </w:p>
    <w:p w14:paraId="39CE054E">
      <w:pPr>
        <w:pStyle w:val="20"/>
        <w:spacing w:line="560" w:lineRule="exact"/>
        <w:ind w:firstLine="640" w:firstLineChars="200"/>
        <w:rPr>
          <w:rFonts w:ascii="仿宋_GB2312" w:eastAsia="仿宋_GB2312" w:cs="黑体"/>
          <w:color w:val="auto"/>
          <w:sz w:val="32"/>
          <w:szCs w:val="32"/>
          <w:highlight w:val="none"/>
        </w:rPr>
      </w:pPr>
    </w:p>
    <w:p w14:paraId="31F5E72B">
      <w:pPr>
        <w:spacing w:line="600" w:lineRule="exact"/>
        <w:jc w:val="center"/>
        <w:outlineLvl w:val="0"/>
        <w:rPr>
          <w:rStyle w:val="17"/>
          <w:rFonts w:ascii="黑体" w:hAnsi="黑体" w:eastAsia="黑体"/>
          <w:b w:val="0"/>
        </w:rPr>
      </w:pPr>
      <w:r>
        <w:rPr>
          <w:rFonts w:ascii="宋体"/>
          <w:b/>
          <w:color w:val="000000"/>
          <w:sz w:val="44"/>
          <w:szCs w:val="44"/>
        </w:rPr>
        <w:br w:type="page"/>
      </w:r>
      <w:bookmarkStart w:id="55" w:name="_Toc15396614"/>
      <w:bookmarkStart w:id="56" w:name="_Toc17220"/>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5"/>
      <w:bookmarkEnd w:id="56"/>
    </w:p>
    <w:p w14:paraId="7CE37E6A">
      <w:pPr>
        <w:keepNext w:val="0"/>
        <w:keepLines w:val="0"/>
        <w:pageBreakBefore w:val="0"/>
        <w:kinsoku/>
        <w:wordWrap/>
        <w:overflowPunct/>
        <w:topLinePunct w:val="0"/>
        <w:autoSpaceDE/>
        <w:autoSpaceDN/>
        <w:bidi w:val="0"/>
        <w:spacing w:line="572" w:lineRule="exact"/>
        <w:jc w:val="left"/>
        <w:textAlignment w:val="auto"/>
        <w:outlineLvl w:val="9"/>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0CF9B0A3">
      <w:pPr>
        <w:keepNext w:val="0"/>
        <w:keepLines w:val="0"/>
        <w:widowControl w:val="0"/>
        <w:suppressLineNumbers w:val="0"/>
        <w:spacing w:before="0" w:beforeAutospacing="0" w:after="0" w:afterAutospacing="0" w:line="540" w:lineRule="exact"/>
        <w:ind w:left="0" w:right="0"/>
        <w:jc w:val="center"/>
        <w:rPr>
          <w:rFonts w:hint="eastAsia" w:ascii="Times New Roman" w:hAnsi="方正小标宋简体" w:eastAsia="方正小标宋简体" w:cs="方正小标宋简体"/>
          <w:color w:val="000000"/>
          <w:kern w:val="0"/>
          <w:sz w:val="36"/>
          <w:szCs w:val="36"/>
          <w:lang w:val="en-US" w:eastAsia="zh-CN" w:bidi="ar"/>
        </w:rPr>
      </w:pPr>
      <w:r>
        <w:rPr>
          <w:rFonts w:hint="eastAsia" w:hAnsi="方正小标宋简体" w:eastAsia="方正小标宋简体" w:cs="方正小标宋简体"/>
          <w:color w:val="000000"/>
          <w:kern w:val="0"/>
          <w:sz w:val="36"/>
          <w:szCs w:val="36"/>
          <w:lang w:val="en-US" w:eastAsia="zh-CN" w:bidi="ar"/>
        </w:rPr>
        <w:t>2023年</w:t>
      </w:r>
      <w:r>
        <w:rPr>
          <w:rFonts w:hint="eastAsia" w:ascii="Times New Roman" w:hAnsi="方正小标宋简体" w:eastAsia="方正小标宋简体" w:cs="方正小标宋简体"/>
          <w:color w:val="000000"/>
          <w:kern w:val="0"/>
          <w:sz w:val="36"/>
          <w:szCs w:val="36"/>
          <w:lang w:eastAsia="zh-CN" w:bidi="ar"/>
        </w:rPr>
        <w:t>市级部门整体支出绩效</w:t>
      </w:r>
      <w:r>
        <w:rPr>
          <w:rFonts w:hint="eastAsia" w:ascii="Times New Roman" w:hAnsi="方正小标宋简体" w:eastAsia="方正小标宋简体" w:cs="方正小标宋简体"/>
          <w:color w:val="000000"/>
          <w:kern w:val="0"/>
          <w:sz w:val="36"/>
          <w:szCs w:val="36"/>
          <w:lang w:val="en-US" w:eastAsia="zh-CN" w:bidi="ar"/>
        </w:rPr>
        <w:t>报告</w:t>
      </w:r>
    </w:p>
    <w:p w14:paraId="18B9A659">
      <w:pPr>
        <w:keepNext w:val="0"/>
        <w:keepLines w:val="0"/>
        <w:widowControl w:val="0"/>
        <w:suppressLineNumbers w:val="0"/>
        <w:adjustRightInd w:val="0"/>
        <w:snapToGrid w:val="0"/>
        <w:spacing w:before="0" w:beforeAutospacing="0" w:after="0" w:afterAutospacing="0" w:line="540" w:lineRule="exact"/>
        <w:ind w:left="0" w:right="0" w:firstLine="720"/>
        <w:jc w:val="both"/>
        <w:rPr>
          <w:rFonts w:ascii="Times New Roman" w:hAnsi="Times New Roman" w:eastAsia="黑体" w:cs="Times New Roman"/>
          <w:color w:val="000000"/>
          <w:kern w:val="0"/>
          <w:sz w:val="24"/>
          <w:szCs w:val="24"/>
          <w:shd w:val="clear" w:color="auto" w:fill="FFFFFF"/>
          <w:lang w:val="en-US"/>
        </w:rPr>
      </w:pPr>
    </w:p>
    <w:p w14:paraId="06012406">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en-US" w:eastAsia="zh-CN"/>
        </w:rPr>
        <w:t>一、</w:t>
      </w:r>
      <w:r>
        <w:rPr>
          <w:rFonts w:hint="default" w:ascii="Times New Roman" w:hAnsi="Times New Roman" w:eastAsia="黑体" w:cs="Times New Roman"/>
          <w:color w:val="000000"/>
          <w:kern w:val="0"/>
          <w:sz w:val="32"/>
          <w:szCs w:val="32"/>
          <w:highlight w:val="none"/>
          <w:shd w:val="clear" w:color="auto" w:fill="FFFFFF"/>
          <w:lang w:val="zh-CN"/>
        </w:rPr>
        <w:t>部门基本情况</w:t>
      </w:r>
    </w:p>
    <w:p w14:paraId="3D1E0745">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（一）机构组成</w:t>
      </w:r>
    </w:p>
    <w:p w14:paraId="074B6097">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lang w:val="zh-CN"/>
        </w:rPr>
      </w:pP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市政协办公室部门下属二级预算单位1个，其中行政单位1个。纳入</w:t>
      </w: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市政协办公室部门决算编制范围的二级预算单位包括：</w:t>
      </w: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市政协办公室机关。</w:t>
      </w:r>
    </w:p>
    <w:p w14:paraId="3D01717E">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eastAsia="zh-CN" w:bidi="ar-SA"/>
        </w:rPr>
        <w:t>（二）</w:t>
      </w:r>
      <w:r>
        <w:rPr>
          <w:rFonts w:hint="default" w:ascii="Times New Roman" w:hAnsi="Times New Roman" w:eastAsia="楷体_GB2312" w:cs="Times New Roman"/>
          <w:b/>
          <w:bCs/>
          <w:color w:val="000000"/>
          <w:kern w:val="0"/>
          <w:sz w:val="32"/>
          <w:szCs w:val="32"/>
          <w:highlight w:val="none"/>
          <w:shd w:val="clear" w:color="auto" w:fill="FFFFFF"/>
          <w:lang w:val="zh-CN"/>
        </w:rPr>
        <w:t>机构职能和人员概况</w:t>
      </w:r>
      <w:r>
        <w:rPr>
          <w:rFonts w:hint="default" w:ascii="Times New Roman" w:hAnsi="Times New Roman" w:eastAsia="楷体_GB2312" w:cs="Times New Roman"/>
          <w:b/>
          <w:bCs/>
          <w:color w:val="000000"/>
          <w:kern w:val="0"/>
          <w:sz w:val="32"/>
          <w:szCs w:val="32"/>
          <w:highlight w:val="none"/>
          <w:shd w:val="clear" w:color="auto" w:fill="FFFFFF"/>
          <w:lang w:val="en-US" w:eastAsia="zh-CN"/>
        </w:rPr>
        <w:tab/>
      </w:r>
    </w:p>
    <w:p w14:paraId="4B0AA64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机构职能</w:t>
      </w:r>
    </w:p>
    <w:p w14:paraId="7218578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自贡市政协办公室是政协自贡市委员会的办事机构，承担为市政协履行政治协商</w:t>
      </w:r>
      <w:r>
        <w:rPr>
          <w:rFonts w:hint="default" w:ascii="Times New Roman" w:hAnsi="Times New Roman" w:eastAsia="仿宋_GB2312" w:cs="Times New Roman"/>
          <w:kern w:val="2"/>
          <w:sz w:val="32"/>
          <w:szCs w:val="32"/>
          <w:lang w:val="en-US" w:eastAsia="zh-CN" w:bidi="ar-SA"/>
        </w:rPr>
        <w:t>、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市委、市人大常委会、市政府</w:t>
      </w:r>
      <w:r>
        <w:rPr>
          <w:rFonts w:hint="eastAsia" w:ascii="Times New Roman" w:hAnsi="Times New Roman" w:cs="Times New Roman"/>
          <w:kern w:val="2"/>
          <w:sz w:val="32"/>
          <w:szCs w:val="32"/>
          <w:lang w:val="en-US" w:eastAsia="zh-CN" w:bidi="ar-SA"/>
        </w:rPr>
        <w:t>和市级</w:t>
      </w:r>
      <w:r>
        <w:rPr>
          <w:rFonts w:hint="default" w:ascii="Times New Roman" w:hAnsi="Times New Roman" w:eastAsia="仿宋_GB2312" w:cs="Times New Roman"/>
          <w:kern w:val="2"/>
          <w:sz w:val="32"/>
          <w:szCs w:val="32"/>
          <w:lang w:val="en-US" w:eastAsia="zh-CN" w:bidi="ar-SA"/>
        </w:rPr>
        <w:t>有关部门</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区县政协的联系工作；负责市政协开展活动的后勤保障工作；负责权限范围内的人事任免、机构调整和人员编制的使用工作；承办省、市政协领导交办的其他事项。</w:t>
      </w:r>
    </w:p>
    <w:p w14:paraId="22645B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人员概况</w:t>
      </w:r>
    </w:p>
    <w:p w14:paraId="57319A6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部门核定编制80名，其中行政编制57名，工勤编制13名，事业编制10名。</w:t>
      </w:r>
    </w:p>
    <w:p w14:paraId="686ED1AE">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sz w:val="32"/>
          <w:szCs w:val="32"/>
          <w:highlight w:val="none"/>
        </w:rPr>
        <w:t>202</w:t>
      </w:r>
      <w:r>
        <w:rPr>
          <w:rFonts w:hint="default"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年年末一般公共预算财政拨款实际开支在职人员7</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人，其中行政57人，行政工勤</w:t>
      </w:r>
      <w:r>
        <w:rPr>
          <w:rFonts w:hint="default" w:ascii="Times New Roman" w:hAnsi="Times New Roman" w:cs="Times New Roman"/>
          <w:sz w:val="32"/>
          <w:szCs w:val="32"/>
          <w:highlight w:val="none"/>
          <w:lang w:val="en-US" w:eastAsia="zh-CN"/>
        </w:rPr>
        <w:t>9</w:t>
      </w:r>
      <w:r>
        <w:rPr>
          <w:rFonts w:hint="default" w:ascii="Times New Roman" w:hAnsi="Times New Roman" w:eastAsia="仿宋_GB2312" w:cs="Times New Roman"/>
          <w:sz w:val="32"/>
          <w:szCs w:val="32"/>
          <w:highlight w:val="none"/>
        </w:rPr>
        <w:t>人</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事业</w:t>
      </w:r>
      <w:r>
        <w:rPr>
          <w:rFonts w:hint="default" w:ascii="Times New Roman" w:hAnsi="Times New Roman" w:cs="Times New Roman"/>
          <w:sz w:val="32"/>
          <w:szCs w:val="32"/>
          <w:highlight w:val="none"/>
          <w:lang w:val="en-US" w:eastAsia="zh-CN"/>
        </w:rPr>
        <w:t>8</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rPr>
        <w:t>需要说明的情况：机关在职行政57人中含市纪委监委派驻市政协机关纪检监察组4人，该4人不占市政协办公室行政编制</w:t>
      </w:r>
      <w:r>
        <w:rPr>
          <w:rFonts w:hint="default" w:ascii="Times New Roman" w:hAnsi="Times New Roman" w:cs="Times New Roman"/>
          <w:sz w:val="32"/>
          <w:szCs w:val="32"/>
          <w:lang w:eastAsia="zh-CN"/>
        </w:rPr>
        <w:t>。</w:t>
      </w:r>
    </w:p>
    <w:p w14:paraId="12284A95">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eastAsia="zh-CN" w:bidi="ar-SA"/>
        </w:rPr>
        <w:t>（三）</w:t>
      </w:r>
      <w:r>
        <w:rPr>
          <w:rFonts w:hint="default" w:ascii="Times New Roman" w:hAnsi="Times New Roman" w:eastAsia="楷体_GB2312" w:cs="Times New Roman"/>
          <w:b/>
          <w:bCs/>
          <w:color w:val="000000"/>
          <w:kern w:val="0"/>
          <w:sz w:val="32"/>
          <w:szCs w:val="32"/>
          <w:highlight w:val="none"/>
          <w:shd w:val="clear" w:color="auto" w:fill="FFFFFF"/>
          <w:lang w:val="zh-CN"/>
        </w:rPr>
        <w:t>年度主要工作任务</w:t>
      </w:r>
    </w:p>
    <w:p w14:paraId="4681431A">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
        </w:rPr>
        <w:t>1</w:t>
      </w:r>
      <w:r>
        <w:rPr>
          <w:rFonts w:hint="eastAsia" w:ascii="Times New Roman" w:hAnsi="Times New Roman" w:eastAsia="仿宋_GB2312" w:cs="Times New Roman"/>
          <w:b/>
          <w:bCs/>
          <w:color w:val="auto"/>
          <w:kern w:val="2"/>
          <w:sz w:val="32"/>
          <w:szCs w:val="32"/>
          <w:lang w:val="en-US" w:eastAsia="zh-CN" w:bidi="ar"/>
        </w:rPr>
        <w:t>.</w:t>
      </w:r>
      <w:r>
        <w:rPr>
          <w:rFonts w:hint="default" w:ascii="Times New Roman" w:hAnsi="Times New Roman" w:eastAsia="仿宋_GB2312" w:cs="Times New Roman"/>
          <w:b/>
          <w:bCs/>
          <w:color w:val="auto"/>
          <w:kern w:val="2"/>
          <w:sz w:val="32"/>
          <w:szCs w:val="32"/>
          <w:lang w:val="en-US" w:eastAsia="zh-CN" w:bidi="ar"/>
        </w:rPr>
        <w:t>坚持党的领导，把牢履职方向。</w:t>
      </w:r>
      <w:r>
        <w:rPr>
          <w:rFonts w:hint="default" w:ascii="Times New Roman" w:hAnsi="Times New Roman" w:eastAsia="仿宋_GB2312" w:cs="Times New Roman"/>
          <w:color w:val="auto"/>
          <w:kern w:val="2"/>
          <w:sz w:val="32"/>
          <w:szCs w:val="32"/>
          <w:lang w:val="en-US" w:eastAsia="zh-CN" w:bidi="ar"/>
        </w:rPr>
        <w:t>深入学习贯彻习近平新时代中国特色社会主义思想、党的二十大精神和习近平总书记对四川工作系列重要指示精神，坚持党建引领、坚持蓄力赋能，精心谋划开展“学习新思想·建功新时代”党性学习教育，忠诚拥护“两个确立”，增强“四个意识”、坚定“四个自信”、做到“两个维护”。</w:t>
      </w:r>
    </w:p>
    <w:p w14:paraId="301D328A">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围绕中心工作，发挥助手作用。</w:t>
      </w:r>
      <w:r>
        <w:rPr>
          <w:rFonts w:hint="default" w:ascii="Times New Roman" w:hAnsi="Times New Roman" w:eastAsia="仿宋_GB2312" w:cs="Times New Roman"/>
          <w:color w:val="auto"/>
          <w:kern w:val="2"/>
          <w:sz w:val="32"/>
          <w:szCs w:val="32"/>
          <w:lang w:val="en-US" w:eastAsia="zh-CN" w:bidi="ar"/>
        </w:rPr>
        <w:t>紧扣市委实施“四大战略”，建设“两市两城”中心工作，围绕全市发展大局，聚焦发展先进碳材料产业、承接产业转移创新发展示范区建设、“口袋公园”建设等年度十大重点课题，科学制定调研计划，服务保障调研开展。围绕法治化营商环境、巩固基础教育、大豆产业发展等重要协商活动，主动加强与各专委会的协同配合，在时间安排、人员调配、后勤保障等方面加强统筹协调，确保“政协的工作推进到哪里、服务保障的力量就汇聚到哪里，政协的部署落实到哪里、服务保障的作用就发挥到哪里”，全力服务保障市政协和委员履职，助推新时代政协事业高质量发展。</w:t>
      </w:r>
    </w:p>
    <w:p w14:paraId="41A65AB1">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全面贯彻落实人民政协为人民的理念和要求。</w:t>
      </w:r>
      <w:r>
        <w:rPr>
          <w:rFonts w:hint="default" w:ascii="Times New Roman" w:hAnsi="Times New Roman" w:eastAsia="仿宋_GB2312" w:cs="Times New Roman"/>
          <w:b w:val="0"/>
          <w:bCs w:val="0"/>
          <w:color w:val="auto"/>
          <w:kern w:val="2"/>
          <w:sz w:val="32"/>
          <w:szCs w:val="32"/>
          <w:lang w:val="en-US" w:eastAsia="zh-CN" w:bidi="ar"/>
        </w:rPr>
        <w:t>深入推进“同心共建现代化四川”专项行动，创新打造“一党派（工商联）一主题”“一区县一特色”“一专委一品牌”履职亮点，“同心共建·乡</w:t>
      </w:r>
      <w:r>
        <w:rPr>
          <w:rFonts w:hint="default" w:ascii="Times New Roman" w:hAnsi="Times New Roman" w:eastAsia="仿宋_GB2312" w:cs="Times New Roman"/>
          <w:color w:val="auto"/>
          <w:kern w:val="2"/>
          <w:sz w:val="32"/>
          <w:szCs w:val="32"/>
          <w:lang w:val="en-US" w:eastAsia="zh-CN" w:bidi="ar"/>
        </w:rPr>
        <w:t>镇行”为乡镇发展争取项目、协调资金</w:t>
      </w:r>
      <w:r>
        <w:rPr>
          <w:rFonts w:hint="eastAsia" w:ascii="Times New Roman" w:hAnsi="Times New Roman" w:eastAsia="仿宋_GB2312" w:cs="Times New Roman"/>
          <w:color w:val="auto"/>
          <w:kern w:val="2"/>
          <w:sz w:val="32"/>
          <w:szCs w:val="32"/>
          <w:lang w:val="en-US" w:eastAsia="zh-CN" w:bidi="ar"/>
        </w:rPr>
        <w:t>。深入</w:t>
      </w:r>
      <w:r>
        <w:rPr>
          <w:rFonts w:hint="default" w:ascii="Times New Roman" w:hAnsi="Times New Roman" w:eastAsia="仿宋_GB2312" w:cs="Times New Roman"/>
          <w:color w:val="auto"/>
          <w:kern w:val="2"/>
          <w:sz w:val="32"/>
          <w:szCs w:val="32"/>
          <w:lang w:val="en-US" w:eastAsia="zh-CN" w:bidi="ar"/>
        </w:rPr>
        <w:t>推进“有事来协商”提档升级，优化“有事来协商•‘贡’商盐都事”工作流程，建立“有事来协商”人才库，推动乡镇（街道）、园区和村（社区）设立政协片区工委、委员联络小组、联络站等组织，助力解决基层治理问题。扎实推进“书香政协”建设</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服务保障全体委员积极参与“学习新思想、践行新使命、奋进新征程”主题读书与实践活动，举办市政协机关“学习</w:t>
      </w:r>
      <w:r>
        <w:rPr>
          <w:rFonts w:hint="eastAsia" w:ascii="Times New Roman" w:hAnsi="Times New Roman" w:eastAsia="仿宋_GB2312" w:cs="Times New Roman"/>
          <w:color w:val="auto"/>
          <w:kern w:val="2"/>
          <w:sz w:val="32"/>
          <w:szCs w:val="32"/>
          <w:lang w:val="en-US" w:eastAsia="zh-CN" w:bidi="ar"/>
        </w:rPr>
        <w:t>讲坛</w:t>
      </w:r>
      <w:r>
        <w:rPr>
          <w:rFonts w:hint="default" w:ascii="Times New Roman" w:hAnsi="Times New Roman" w:eastAsia="仿宋_GB2312" w:cs="Times New Roman"/>
          <w:color w:val="auto"/>
          <w:kern w:val="2"/>
          <w:sz w:val="32"/>
          <w:szCs w:val="32"/>
          <w:lang w:val="en-US" w:eastAsia="zh-CN" w:bidi="ar"/>
        </w:rPr>
        <w:t>”，主席会议成员带头轮流授课，举办市政协文史诗书画研究院成立暨“同心共建现代化自贡”书画作品展，“书香”润政协、“崇学”助履职的氛围进一步浓厚。</w:t>
      </w:r>
    </w:p>
    <w:p w14:paraId="42759E30">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加强自身建设，提升机关形象。</w:t>
      </w:r>
      <w:r>
        <w:rPr>
          <w:rFonts w:hint="default" w:ascii="Times New Roman" w:hAnsi="Times New Roman" w:eastAsia="仿宋_GB2312" w:cs="Times New Roman"/>
          <w:color w:val="auto"/>
          <w:kern w:val="2"/>
          <w:sz w:val="32"/>
          <w:szCs w:val="32"/>
          <w:lang w:val="en-US" w:eastAsia="zh-CN" w:bidi="ar"/>
        </w:rPr>
        <w:t>积极推进机关工作制度化、规范化、程序化</w:t>
      </w:r>
      <w:r>
        <w:rPr>
          <w:rFonts w:hint="eastAsia" w:ascii="Times New Roman" w:hAnsi="Times New Roman" w:eastAsia="仿宋_GB2312" w:cs="Times New Roman"/>
          <w:color w:val="auto"/>
          <w:kern w:val="2"/>
          <w:sz w:val="32"/>
          <w:szCs w:val="32"/>
          <w:lang w:val="en-US" w:eastAsia="zh-CN" w:bidi="ar"/>
        </w:rPr>
        <w:t>建设</w:t>
      </w:r>
      <w:r>
        <w:rPr>
          <w:rFonts w:hint="default" w:ascii="Times New Roman" w:hAnsi="Times New Roman" w:eastAsia="仿宋_GB2312" w:cs="Times New Roman"/>
          <w:color w:val="auto"/>
          <w:kern w:val="2"/>
          <w:sz w:val="32"/>
          <w:szCs w:val="32"/>
          <w:lang w:val="en-US" w:eastAsia="zh-CN" w:bidi="ar"/>
        </w:rPr>
        <w:t>，出台反映社情民意信息工作规则和宣传工作规则，修订机关加班值班管理、请（休）假及外出报备管理、工会经费收支管理等制度，完善学习培训、轮岗交流、谈心谈话等机制，进一步明确外出调研考察的组织方式、纪律规定、成果体现等要求，机关工作运转更加规范。持续加大机关干部培养锻炼力度，抽调年轻干部到产业发展、乡村振兴一线历练，激发干部履职活力和干事动力。</w:t>
      </w:r>
    </w:p>
    <w:p w14:paraId="208C7BCD">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（四）部门整体支出绩效目标</w:t>
      </w:r>
    </w:p>
    <w:p w14:paraId="67D8A040">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lang w:val="zh-CN"/>
        </w:rPr>
      </w:pPr>
      <w:r>
        <w:rPr>
          <w:rFonts w:hint="default" w:ascii="Times New Roman" w:hAnsi="Times New Roman" w:cs="Times New Roman"/>
          <w:highlight w:val="none"/>
          <w:lang w:val="zh-CN"/>
        </w:rPr>
        <w:t>认真贯彻落实习近平总书记来川视察重要指示精神、省委工作会议、市委工作会议精神，围绕深度融入成渝地区双城经济圈建设和建设新时代深化改革扩大开放示范城市总目标，坚持发扬民主和增进团结相互贯通、建言资政和凝聚共识双向发力，按照</w:t>
      </w:r>
      <w:r>
        <w:rPr>
          <w:rFonts w:hint="default" w:ascii="Times New Roman" w:hAnsi="Times New Roman" w:cs="Times New Roman"/>
          <w:lang w:val="zh-CN"/>
        </w:rPr>
        <w:t>政协自贡市委员会2023年工作要点，扎实开展调研视察工作，全面开展“有事来协商”工作，认真履行“政治协商、民主监督、参政议政”三大职能。</w:t>
      </w:r>
    </w:p>
    <w:p w14:paraId="3CBD1D1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4963F473">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（一）部门总体收支情况。</w:t>
      </w:r>
    </w:p>
    <w:p w14:paraId="24F87B4F">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1</w:t>
      </w:r>
      <w:r>
        <w:rPr>
          <w:rFonts w:hint="eastAsia" w:ascii="Times New Roman" w:hAnsi="Times New Roman" w:cs="Times New Roman"/>
          <w:b w:val="0"/>
          <w:bCs w:val="0"/>
          <w:color w:val="000000"/>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部门总体收入情况</w:t>
      </w:r>
    </w:p>
    <w:p w14:paraId="587CC56B">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w:t>
      </w:r>
      <w:r>
        <w:rPr>
          <w:rFonts w:hint="default" w:ascii="Times New Roman" w:hAnsi="Times New Roman" w:cs="Times New Roman"/>
          <w:color w:val="auto"/>
          <w:sz w:val="32"/>
          <w:szCs w:val="32"/>
          <w:highlight w:val="none"/>
          <w:lang w:eastAsia="zh-CN"/>
        </w:rPr>
        <w:t>部门总体收入合计</w:t>
      </w:r>
      <w:r>
        <w:rPr>
          <w:rFonts w:hint="default" w:ascii="Times New Roman" w:hAnsi="Times New Roman" w:cs="Times New Roman"/>
          <w:color w:val="auto"/>
          <w:sz w:val="32"/>
          <w:szCs w:val="32"/>
          <w:highlight w:val="none"/>
          <w:lang w:val="en-US" w:eastAsia="zh-CN"/>
        </w:rPr>
        <w:t>2946.36</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其中：一般公共预算财政拨款收入</w:t>
      </w:r>
      <w:r>
        <w:rPr>
          <w:rFonts w:hint="default" w:ascii="Times New Roman" w:hAnsi="Times New Roman" w:cs="Times New Roman"/>
          <w:color w:val="auto"/>
          <w:sz w:val="32"/>
          <w:szCs w:val="32"/>
          <w:highlight w:val="none"/>
          <w:lang w:val="en-US" w:eastAsia="zh-CN"/>
        </w:rPr>
        <w:t>2939.54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99.77</w:t>
      </w:r>
      <w:r>
        <w:rPr>
          <w:rFonts w:hint="default" w:ascii="Times New Roman" w:hAnsi="Times New Roman" w:eastAsia="仿宋_GB2312" w:cs="Times New Roman"/>
          <w:color w:val="auto"/>
          <w:sz w:val="32"/>
          <w:szCs w:val="32"/>
          <w:highlight w:val="none"/>
        </w:rPr>
        <w:t>%；其他收入</w:t>
      </w:r>
      <w:r>
        <w:rPr>
          <w:rFonts w:hint="default" w:ascii="Times New Roman" w:hAnsi="Times New Roman" w:cs="Times New Roman"/>
          <w:color w:val="auto"/>
          <w:sz w:val="32"/>
          <w:szCs w:val="32"/>
          <w:highlight w:val="none"/>
          <w:lang w:val="en-US" w:eastAsia="zh-CN"/>
        </w:rPr>
        <w:t>6.82</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0.23</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部门总体收入</w:t>
      </w:r>
      <w:r>
        <w:rPr>
          <w:rFonts w:hint="default" w:ascii="Times New Roman" w:hAnsi="Times New Roman" w:eastAsia="仿宋_GB2312" w:cs="Times New Roman"/>
          <w:color w:val="auto"/>
          <w:sz w:val="32"/>
          <w:szCs w:val="32"/>
          <w:highlight w:val="none"/>
        </w:rPr>
        <w:t>与20</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年相比，增加</w:t>
      </w:r>
      <w:r>
        <w:rPr>
          <w:rFonts w:hint="default" w:ascii="Times New Roman" w:hAnsi="Times New Roman" w:cs="Times New Roman"/>
          <w:color w:val="auto"/>
          <w:sz w:val="32"/>
          <w:szCs w:val="32"/>
          <w:highlight w:val="none"/>
          <w:lang w:val="en-US" w:eastAsia="zh-CN"/>
        </w:rPr>
        <w:t>278.73</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10.45</w:t>
      </w:r>
      <w:r>
        <w:rPr>
          <w:rFonts w:hint="default" w:ascii="Times New Roman" w:hAnsi="Times New Roman" w:eastAsia="仿宋_GB2312" w:cs="Times New Roman"/>
          <w:color w:val="auto"/>
          <w:sz w:val="32"/>
          <w:szCs w:val="32"/>
          <w:highlight w:val="none"/>
        </w:rPr>
        <w:t>%。</w:t>
      </w:r>
    </w:p>
    <w:p w14:paraId="125478D9">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cs="Times New Roman"/>
          <w:b w:val="0"/>
          <w:bCs w:val="0"/>
          <w:color w:val="000000"/>
          <w:kern w:val="0"/>
          <w:sz w:val="32"/>
          <w:szCs w:val="32"/>
          <w:highlight w:val="none"/>
          <w:shd w:val="clear" w:color="auto" w:fill="FFFFFF"/>
          <w:lang w:val="en-US" w:eastAsia="zh-CN"/>
        </w:rPr>
        <w:t>2</w:t>
      </w:r>
      <w:r>
        <w:rPr>
          <w:rFonts w:hint="eastAsia" w:ascii="Times New Roman" w:hAnsi="Times New Roman" w:cs="Times New Roman"/>
          <w:b w:val="0"/>
          <w:bCs w:val="0"/>
          <w:color w:val="000000"/>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部门总体支出情况</w:t>
      </w:r>
    </w:p>
    <w:p w14:paraId="50513BD8">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w:t>
      </w:r>
      <w:r>
        <w:rPr>
          <w:rFonts w:hint="default" w:ascii="Times New Roman" w:hAnsi="Times New Roman" w:cs="Times New Roman"/>
          <w:color w:val="auto"/>
          <w:sz w:val="32"/>
          <w:szCs w:val="32"/>
          <w:highlight w:val="none"/>
          <w:lang w:eastAsia="zh-CN"/>
        </w:rPr>
        <w:t>部门总体支出合计</w:t>
      </w:r>
      <w:r>
        <w:rPr>
          <w:rFonts w:hint="default" w:ascii="Times New Roman" w:hAnsi="Times New Roman" w:cs="Times New Roman"/>
          <w:color w:val="auto"/>
          <w:sz w:val="32"/>
          <w:szCs w:val="32"/>
          <w:highlight w:val="none"/>
          <w:lang w:val="en-US" w:eastAsia="zh-CN"/>
        </w:rPr>
        <w:t>2946.36</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其中：基本支出</w:t>
      </w:r>
      <w:r>
        <w:rPr>
          <w:rFonts w:hint="default" w:ascii="Times New Roman" w:hAnsi="Times New Roman" w:cs="Times New Roman"/>
          <w:color w:val="auto"/>
          <w:sz w:val="32"/>
          <w:szCs w:val="32"/>
          <w:highlight w:val="none"/>
          <w:lang w:val="en-US" w:eastAsia="zh-CN"/>
        </w:rPr>
        <w:t>2283.69</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77.51</w:t>
      </w:r>
      <w:r>
        <w:rPr>
          <w:rFonts w:hint="default" w:ascii="Times New Roman" w:hAnsi="Times New Roman" w:eastAsia="仿宋_GB2312" w:cs="Times New Roman"/>
          <w:color w:val="auto"/>
          <w:sz w:val="32"/>
          <w:szCs w:val="32"/>
          <w:highlight w:val="none"/>
        </w:rPr>
        <w:t>%；项目支出</w:t>
      </w:r>
      <w:r>
        <w:rPr>
          <w:rFonts w:hint="default" w:ascii="Times New Roman" w:hAnsi="Times New Roman" w:cs="Times New Roman"/>
          <w:color w:val="auto"/>
          <w:sz w:val="32"/>
          <w:szCs w:val="32"/>
          <w:highlight w:val="none"/>
          <w:lang w:val="en-US" w:eastAsia="zh-CN"/>
        </w:rPr>
        <w:t>655.85</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22.49</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部门总体支出</w:t>
      </w:r>
      <w:r>
        <w:rPr>
          <w:rFonts w:hint="default" w:ascii="Times New Roman" w:hAnsi="Times New Roman" w:eastAsia="仿宋_GB2312" w:cs="Times New Roman"/>
          <w:color w:val="auto"/>
          <w:sz w:val="32"/>
          <w:szCs w:val="32"/>
          <w:highlight w:val="none"/>
        </w:rPr>
        <w:t>与20</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年相比，增加</w:t>
      </w:r>
      <w:r>
        <w:rPr>
          <w:rFonts w:hint="default" w:ascii="Times New Roman" w:hAnsi="Times New Roman" w:cs="Times New Roman"/>
          <w:color w:val="auto"/>
          <w:sz w:val="32"/>
          <w:szCs w:val="32"/>
          <w:highlight w:val="none"/>
          <w:lang w:val="en-US" w:eastAsia="zh-CN"/>
        </w:rPr>
        <w:t>278.73</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10.45</w:t>
      </w:r>
      <w:r>
        <w:rPr>
          <w:rFonts w:hint="default" w:ascii="Times New Roman" w:hAnsi="Times New Roman" w:eastAsia="仿宋_GB2312" w:cs="Times New Roman"/>
          <w:color w:val="auto"/>
          <w:sz w:val="32"/>
          <w:szCs w:val="32"/>
          <w:highlight w:val="none"/>
        </w:rPr>
        <w:t>%。</w:t>
      </w:r>
    </w:p>
    <w:p w14:paraId="6E3CF0B6">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（二）部门财政拨款收支情况。</w:t>
      </w:r>
    </w:p>
    <w:p w14:paraId="463894A7">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1</w:t>
      </w:r>
      <w:r>
        <w:rPr>
          <w:rFonts w:hint="eastAsia" w:ascii="Times New Roman" w:hAnsi="Times New Roman" w:cs="Times New Roman"/>
          <w:b w:val="0"/>
          <w:bCs w:val="0"/>
          <w:color w:val="000000"/>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部门财政拨款收入情况</w:t>
      </w:r>
    </w:p>
    <w:p w14:paraId="4B280AFB">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lang w:val="en-US" w:eastAsia="zh-CN"/>
        </w:rPr>
      </w:pPr>
      <w:r>
        <w:rPr>
          <w:rFonts w:hint="default" w:ascii="Times New Roman" w:hAnsi="Times New Roman" w:cs="Times New Roman"/>
          <w:color w:val="auto"/>
          <w:sz w:val="32"/>
          <w:szCs w:val="32"/>
          <w:highlight w:val="none"/>
          <w:lang w:val="en-US" w:eastAsia="zh-CN"/>
        </w:rPr>
        <w:t>2023年部门财政拨款收入合计2939.54万元。与2022年相比，增加275.96万元，增长10.36%。</w:t>
      </w:r>
    </w:p>
    <w:p w14:paraId="5900EB8B">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cs="Times New Roman"/>
          <w:b w:val="0"/>
          <w:bCs w:val="0"/>
          <w:color w:val="000000"/>
          <w:kern w:val="0"/>
          <w:sz w:val="32"/>
          <w:szCs w:val="32"/>
          <w:highlight w:val="none"/>
          <w:shd w:val="clear" w:color="auto" w:fill="FFFFFF"/>
          <w:lang w:val="en-US" w:eastAsia="zh-CN"/>
        </w:rPr>
        <w:t>2</w:t>
      </w:r>
      <w:r>
        <w:rPr>
          <w:rFonts w:hint="eastAsia" w:ascii="Times New Roman" w:hAnsi="Times New Roman" w:cs="Times New Roman"/>
          <w:b w:val="0"/>
          <w:bCs w:val="0"/>
          <w:color w:val="000000"/>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部门财政拨款支出情况</w:t>
      </w:r>
    </w:p>
    <w:p w14:paraId="0EDE3A4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lang w:val="en-US" w:eastAsia="zh-CN"/>
        </w:rPr>
      </w:pPr>
      <w:r>
        <w:rPr>
          <w:rFonts w:hint="default" w:ascii="Times New Roman" w:hAnsi="Times New Roman" w:cs="Times New Roman"/>
          <w:b w:val="0"/>
          <w:bCs w:val="0"/>
          <w:color w:val="auto"/>
          <w:sz w:val="32"/>
          <w:szCs w:val="32"/>
          <w:highlight w:val="none"/>
          <w:lang w:val="en-US" w:eastAsia="zh-CN"/>
        </w:rPr>
        <w:t>2023年部门财政拨款支出合计2939.54万元。其中：</w:t>
      </w:r>
      <w:r>
        <w:rPr>
          <w:rFonts w:hint="default" w:ascii="Times New Roman" w:hAnsi="Times New Roman" w:eastAsia="仿宋_GB2312" w:cs="Times New Roman"/>
          <w:b w:val="0"/>
          <w:bCs w:val="0"/>
          <w:color w:val="auto"/>
          <w:sz w:val="32"/>
          <w:szCs w:val="32"/>
          <w:highlight w:val="none"/>
        </w:rPr>
        <w:t>一般公共服务支出</w:t>
      </w:r>
      <w:r>
        <w:rPr>
          <w:rFonts w:hint="default" w:ascii="Times New Roman" w:hAnsi="Times New Roman" w:cs="Times New Roman"/>
          <w:b w:val="0"/>
          <w:bCs w:val="0"/>
          <w:color w:val="auto"/>
          <w:sz w:val="32"/>
          <w:szCs w:val="32"/>
          <w:highlight w:val="none"/>
          <w:lang w:val="en-US" w:eastAsia="zh-CN"/>
        </w:rPr>
        <w:t>2106.68</w:t>
      </w:r>
      <w:r>
        <w:rPr>
          <w:rFonts w:hint="default" w:ascii="Times New Roman" w:hAnsi="Times New Roman" w:eastAsia="仿宋_GB2312" w:cs="Times New Roman"/>
          <w:b w:val="0"/>
          <w:bCs w:val="0"/>
          <w:color w:val="auto"/>
          <w:sz w:val="32"/>
          <w:szCs w:val="32"/>
          <w:highlight w:val="none"/>
        </w:rPr>
        <w:t>万元，社会保障和就业支出</w:t>
      </w:r>
      <w:r>
        <w:rPr>
          <w:rFonts w:hint="default" w:ascii="Times New Roman" w:hAnsi="Times New Roman" w:cs="Times New Roman"/>
          <w:b w:val="0"/>
          <w:bCs w:val="0"/>
          <w:color w:val="auto"/>
          <w:sz w:val="32"/>
          <w:szCs w:val="32"/>
          <w:highlight w:val="none"/>
          <w:lang w:val="en-US" w:eastAsia="zh-CN"/>
        </w:rPr>
        <w:t>587.78</w:t>
      </w:r>
      <w:r>
        <w:rPr>
          <w:rFonts w:hint="default" w:ascii="Times New Roman" w:hAnsi="Times New Roman" w:eastAsia="仿宋_GB2312" w:cs="Times New Roman"/>
          <w:b w:val="0"/>
          <w:bCs w:val="0"/>
          <w:color w:val="auto"/>
          <w:sz w:val="32"/>
          <w:szCs w:val="32"/>
          <w:highlight w:val="none"/>
        </w:rPr>
        <w:t>万元，卫生健康支出</w:t>
      </w:r>
      <w:r>
        <w:rPr>
          <w:rFonts w:hint="default" w:ascii="Times New Roman" w:hAnsi="Times New Roman" w:cs="Times New Roman"/>
          <w:b w:val="0"/>
          <w:bCs w:val="0"/>
          <w:color w:val="auto"/>
          <w:sz w:val="32"/>
          <w:szCs w:val="32"/>
          <w:highlight w:val="none"/>
          <w:lang w:val="en-US" w:eastAsia="zh-CN"/>
        </w:rPr>
        <w:t>113.48</w:t>
      </w:r>
      <w:r>
        <w:rPr>
          <w:rFonts w:hint="default" w:ascii="Times New Roman" w:hAnsi="Times New Roman" w:eastAsia="仿宋_GB2312" w:cs="Times New Roman"/>
          <w:b w:val="0"/>
          <w:bCs w:val="0"/>
          <w:color w:val="auto"/>
          <w:sz w:val="32"/>
          <w:szCs w:val="32"/>
          <w:highlight w:val="none"/>
        </w:rPr>
        <w:t>万元，住房保障支出</w:t>
      </w:r>
      <w:r>
        <w:rPr>
          <w:rFonts w:hint="default" w:ascii="Times New Roman" w:hAnsi="Times New Roman" w:cs="Times New Roman"/>
          <w:b w:val="0"/>
          <w:bCs w:val="0"/>
          <w:color w:val="auto"/>
          <w:sz w:val="32"/>
          <w:szCs w:val="32"/>
          <w:highlight w:val="none"/>
          <w:lang w:val="en-US" w:eastAsia="zh-CN"/>
        </w:rPr>
        <w:t>131.6</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cs="Times New Roman"/>
          <w:b w:val="0"/>
          <w:bCs w:val="0"/>
          <w:color w:val="auto"/>
          <w:sz w:val="32"/>
          <w:szCs w:val="32"/>
          <w:highlight w:val="none"/>
          <w:lang w:val="en-US" w:eastAsia="zh-CN"/>
        </w:rPr>
        <w:t>。部门财政拨款支出</w:t>
      </w:r>
      <w:r>
        <w:rPr>
          <w:rFonts w:hint="default" w:ascii="Times New Roman" w:hAnsi="Times New Roman" w:cs="Times New Roman"/>
          <w:color w:val="auto"/>
          <w:sz w:val="32"/>
          <w:szCs w:val="32"/>
          <w:highlight w:val="none"/>
          <w:lang w:val="en-US" w:eastAsia="zh-CN"/>
        </w:rPr>
        <w:t>与2022年相比，增加275.96万元，增长10.36%。</w:t>
      </w:r>
    </w:p>
    <w:p w14:paraId="60DEFC80">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部门整体绩效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28954222">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（一）部门预算项目绩效分析</w:t>
      </w:r>
    </w:p>
    <w:p w14:paraId="71561DF6">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eastAsia" w:ascii="Times New Roman" w:hAnsi="Times New Roman" w:cs="Times New Roman"/>
          <w:color w:val="000000"/>
          <w:kern w:val="0"/>
          <w:sz w:val="32"/>
          <w:szCs w:val="32"/>
          <w:highlight w:val="none"/>
          <w:shd w:val="clear" w:color="auto" w:fill="FFFFFF"/>
          <w:lang w:val="en-US"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人员类项目绩效分析</w:t>
      </w:r>
    </w:p>
    <w:p w14:paraId="79F5F4C1">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cs="Times New Roman"/>
          <w:color w:val="auto"/>
          <w:sz w:val="32"/>
          <w:szCs w:val="32"/>
          <w:lang w:val="en-US" w:eastAsia="zh-CN"/>
        </w:rPr>
        <w:t>严</w:t>
      </w:r>
      <w:r>
        <w:rPr>
          <w:rFonts w:hint="default" w:ascii="Times New Roman" w:hAnsi="Times New Roman" w:cs="Times New Roman"/>
          <w:color w:val="auto"/>
          <w:sz w:val="32"/>
          <w:szCs w:val="32"/>
          <w:highlight w:val="none"/>
          <w:lang w:val="en-US" w:eastAsia="zh-CN"/>
        </w:rPr>
        <w:t>格执行相关政策，保障工资及时、足额发放，</w:t>
      </w:r>
      <w:r>
        <w:rPr>
          <w:rFonts w:hint="default" w:ascii="Times New Roman" w:hAnsi="Times New Roman" w:cs="Times New Roman"/>
          <w:strike w:val="0"/>
          <w:dstrike w:val="0"/>
          <w:color w:val="auto"/>
          <w:sz w:val="32"/>
          <w:szCs w:val="32"/>
          <w:highlight w:val="none"/>
          <w:lang w:val="en-US" w:eastAsia="zh-CN"/>
        </w:rPr>
        <w:t>社保、公积金、医保等项目均</w:t>
      </w:r>
      <w:r>
        <w:rPr>
          <w:rFonts w:hint="default" w:ascii="Times New Roman" w:hAnsi="Times New Roman" w:cs="Times New Roman"/>
          <w:color w:val="auto"/>
          <w:sz w:val="32"/>
          <w:szCs w:val="32"/>
          <w:highlight w:val="none"/>
          <w:lang w:val="en-US" w:eastAsia="zh-CN"/>
        </w:rPr>
        <w:t>及时、足额缴纳，发放（缴纳）覆盖率和保障率（参保率）均达到100%；预算</w:t>
      </w:r>
      <w:r>
        <w:rPr>
          <w:rFonts w:hint="default" w:ascii="Times New Roman" w:hAnsi="Times New Roman" w:cs="Times New Roman"/>
          <w:color w:val="auto"/>
          <w:sz w:val="32"/>
          <w:szCs w:val="32"/>
          <w:lang w:val="en-US" w:eastAsia="zh-CN"/>
        </w:rPr>
        <w:t>编制科学合理，完成预算100%，科目调整次数为0，无</w:t>
      </w:r>
      <w:r>
        <w:rPr>
          <w:rFonts w:hint="default" w:ascii="Times New Roman" w:hAnsi="Times New Roman" w:eastAsia="仿宋_GB2312" w:cs="Times New Roman"/>
          <w:sz w:val="32"/>
          <w:szCs w:val="32"/>
          <w:lang w:eastAsia="zh-CN"/>
        </w:rPr>
        <w:t>违纪</w:t>
      </w:r>
      <w:r>
        <w:rPr>
          <w:rFonts w:hint="default" w:ascii="Times New Roman" w:hAnsi="Times New Roman" w:eastAsia="仿宋_GB2312" w:cs="Times New Roman"/>
          <w:sz w:val="32"/>
          <w:szCs w:val="32"/>
        </w:rPr>
        <w:t>违规等情况。</w:t>
      </w:r>
    </w:p>
    <w:p w14:paraId="718B547D">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eastAsia" w:ascii="Times New Roman" w:hAnsi="Times New Roman" w:cs="Times New Roman"/>
          <w:color w:val="000000"/>
          <w:kern w:val="0"/>
          <w:sz w:val="32"/>
          <w:szCs w:val="32"/>
          <w:highlight w:val="none"/>
          <w:shd w:val="clear" w:color="auto" w:fill="FFFFFF"/>
          <w:lang w:val="en-US"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运转类项目绩效分析</w:t>
      </w:r>
    </w:p>
    <w:p w14:paraId="77536EF7">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sz w:val="32"/>
          <w:szCs w:val="32"/>
        </w:rPr>
      </w:pPr>
      <w:r>
        <w:rPr>
          <w:rFonts w:hint="eastAsia" w:ascii="Times New Roman" w:hAnsi="Times New Roman" w:cs="Times New Roman"/>
          <w:color w:val="auto"/>
          <w:sz w:val="32"/>
          <w:szCs w:val="32"/>
          <w:highlight w:val="none"/>
          <w:lang w:val="en-US" w:eastAsia="zh-CN"/>
        </w:rPr>
        <w:t>运转类项目</w:t>
      </w:r>
      <w:r>
        <w:rPr>
          <w:rFonts w:hint="default" w:ascii="Times New Roman" w:hAnsi="Times New Roman" w:cs="Times New Roman"/>
          <w:color w:val="auto"/>
          <w:sz w:val="32"/>
          <w:szCs w:val="32"/>
          <w:highlight w:val="none"/>
          <w:lang w:val="en-US" w:eastAsia="zh-CN"/>
        </w:rPr>
        <w:t>严格执行一般性支出按比例压减，严控预算支出，既做到“应减尽减”，又坚持“应保尽保”，</w:t>
      </w:r>
      <w:r>
        <w:rPr>
          <w:rFonts w:hint="eastAsia" w:ascii="Times New Roman" w:hAnsi="Times New Roman" w:cs="Times New Roman"/>
          <w:color w:val="auto"/>
          <w:sz w:val="32"/>
          <w:szCs w:val="32"/>
          <w:highlight w:val="none"/>
          <w:lang w:val="en-US" w:eastAsia="zh-CN"/>
        </w:rPr>
        <w:t>结合工作职能职责，合理确定支出需求并同步编制绩效目标，</w:t>
      </w:r>
      <w:r>
        <w:rPr>
          <w:rFonts w:hint="default" w:ascii="Times New Roman" w:hAnsi="Times New Roman" w:cs="Times New Roman"/>
          <w:color w:val="auto"/>
          <w:sz w:val="32"/>
          <w:szCs w:val="32"/>
          <w:highlight w:val="none"/>
          <w:lang w:val="en-US" w:eastAsia="zh-CN"/>
        </w:rPr>
        <w:t>全力保障机关各项履职活动正常开展，运转保障率达到100%。</w:t>
      </w:r>
      <w:r>
        <w:rPr>
          <w:rFonts w:hint="eastAsia" w:ascii="Times New Roman" w:hAnsi="Times New Roman" w:cs="Times New Roman"/>
          <w:color w:val="auto"/>
          <w:sz w:val="32"/>
          <w:szCs w:val="32"/>
          <w:highlight w:val="none"/>
          <w:lang w:val="en-US" w:eastAsia="zh-CN"/>
        </w:rPr>
        <w:t>能够</w:t>
      </w:r>
      <w:r>
        <w:rPr>
          <w:rFonts w:hint="default" w:ascii="Times New Roman" w:hAnsi="Times New Roman" w:cs="Times New Roman"/>
          <w:color w:val="auto"/>
          <w:sz w:val="32"/>
          <w:szCs w:val="32"/>
          <w:highlight w:val="none"/>
          <w:lang w:val="zh-CN" w:eastAsia="zh-CN"/>
        </w:rPr>
        <w:t>基本完成</w:t>
      </w:r>
      <w:r>
        <w:rPr>
          <w:rFonts w:hint="eastAsia" w:ascii="Times New Roman" w:hAnsi="Times New Roman" w:cs="Times New Roman"/>
          <w:color w:val="auto"/>
          <w:sz w:val="32"/>
          <w:szCs w:val="32"/>
          <w:highlight w:val="none"/>
          <w:lang w:val="zh-CN" w:eastAsia="zh-CN"/>
        </w:rPr>
        <w:t>预期绩效</w:t>
      </w:r>
      <w:r>
        <w:rPr>
          <w:rFonts w:hint="default" w:ascii="Times New Roman" w:hAnsi="Times New Roman" w:cs="Times New Roman"/>
          <w:color w:val="auto"/>
          <w:sz w:val="32"/>
          <w:szCs w:val="32"/>
          <w:highlight w:val="none"/>
          <w:lang w:val="zh-CN" w:eastAsia="zh-CN"/>
        </w:rPr>
        <w:t>目标</w:t>
      </w:r>
      <w:r>
        <w:rPr>
          <w:rFonts w:hint="eastAsia" w:ascii="Times New Roman" w:hAnsi="Times New Roman" w:cs="Times New Roman"/>
          <w:color w:val="auto"/>
          <w:sz w:val="32"/>
          <w:szCs w:val="32"/>
          <w:highlight w:val="none"/>
          <w:lang w:val="zh-CN" w:eastAsia="zh-CN"/>
        </w:rPr>
        <w:t>要求，</w:t>
      </w:r>
      <w:r>
        <w:rPr>
          <w:rFonts w:hint="default" w:ascii="Times New Roman" w:hAnsi="Times New Roman" w:cs="Times New Roman"/>
          <w:color w:val="auto"/>
          <w:sz w:val="32"/>
          <w:szCs w:val="32"/>
          <w:lang w:val="en-US" w:eastAsia="zh-CN"/>
        </w:rPr>
        <w:t>无</w:t>
      </w:r>
      <w:r>
        <w:rPr>
          <w:rFonts w:hint="default" w:ascii="Times New Roman" w:hAnsi="Times New Roman" w:eastAsia="仿宋_GB2312" w:cs="Times New Roman"/>
          <w:sz w:val="32"/>
          <w:szCs w:val="32"/>
          <w:lang w:eastAsia="zh-CN"/>
        </w:rPr>
        <w:t>违纪</w:t>
      </w:r>
      <w:r>
        <w:rPr>
          <w:rFonts w:hint="default" w:ascii="Times New Roman" w:hAnsi="Times New Roman" w:eastAsia="仿宋_GB2312" w:cs="Times New Roman"/>
          <w:sz w:val="32"/>
          <w:szCs w:val="32"/>
        </w:rPr>
        <w:t>违规等情况。</w:t>
      </w:r>
    </w:p>
    <w:p w14:paraId="3E954E32">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eastAsia" w:ascii="Times New Roman" w:hAnsi="Times New Roman" w:cs="Times New Roman"/>
          <w:color w:val="000000"/>
          <w:kern w:val="0"/>
          <w:sz w:val="32"/>
          <w:szCs w:val="32"/>
          <w:highlight w:val="none"/>
          <w:shd w:val="clear" w:color="auto" w:fill="FFFFFF"/>
          <w:lang w:val="en-US"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特定目标类项目绩效分析</w:t>
      </w:r>
    </w:p>
    <w:p w14:paraId="0FD110EB">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特定目标类项目均按照年度工作计划和项目要求编制了绩效目标，目标填报详细，任务制定与国家政策法规、部门职责、部门中长期规划相符，反映了部门目标任务完成和预期效益情况，财政资源配置合理。各项目均严格按照项目管理和预算绩效管理要求执行，基本能够按正常进度保质保量完成预期绩效目标，无超预算情况发生，大部分与预期目标契合程度高，基本达到项目预期的经济效益、社会效益以及满意度指标要求。</w:t>
      </w:r>
    </w:p>
    <w:p w14:paraId="43838C23">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（二）部门整体履职绩效分析</w:t>
      </w:r>
    </w:p>
    <w:p w14:paraId="1D839ED6">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val="en-US" w:eastAsia="zh-CN"/>
        </w:rPr>
        <w:t>2023年，自贡市政协办公室继续</w:t>
      </w:r>
      <w:r>
        <w:rPr>
          <w:rFonts w:hint="default" w:ascii="Times New Roman" w:hAnsi="Times New Roman" w:cs="Times New Roman"/>
          <w:sz w:val="32"/>
          <w:szCs w:val="32"/>
          <w:lang w:eastAsia="zh-CN"/>
        </w:rPr>
        <w:t>发挥承上启下、统筹协调、参谋助手、服务保障等职能作用</w:t>
      </w:r>
      <w:r>
        <w:rPr>
          <w:rFonts w:hint="eastAsia" w:ascii="Times New Roman" w:hAnsi="Times New Roman" w:cs="Times New Roman"/>
          <w:sz w:val="32"/>
          <w:szCs w:val="32"/>
          <w:lang w:eastAsia="zh-CN"/>
        </w:rPr>
        <w:t>，</w:t>
      </w:r>
      <w:r>
        <w:rPr>
          <w:rFonts w:hint="default" w:ascii="Times New Roman" w:hAnsi="Times New Roman" w:cs="Times New Roman"/>
          <w:sz w:val="32"/>
          <w:szCs w:val="32"/>
          <w:highlight w:val="none"/>
          <w:lang w:val="zh-CN" w:eastAsia="zh-CN"/>
        </w:rPr>
        <w:t>认真组织开展绩效监控工作，对项目实行全方位、全过程、全覆盖监控</w:t>
      </w:r>
      <w:r>
        <w:rPr>
          <w:rFonts w:hint="default" w:ascii="Times New Roman" w:hAnsi="Times New Roman" w:cs="Times New Roman"/>
          <w:strike w:val="0"/>
          <w:dstrike w:val="0"/>
          <w:sz w:val="32"/>
          <w:szCs w:val="32"/>
          <w:highlight w:val="none"/>
          <w:lang w:val="zh-CN" w:eastAsia="zh-CN"/>
        </w:rPr>
        <w:t>，适时对</w:t>
      </w:r>
      <w:r>
        <w:rPr>
          <w:rFonts w:hint="default" w:ascii="Times New Roman" w:hAnsi="Times New Roman" w:cs="Times New Roman"/>
          <w:sz w:val="32"/>
          <w:szCs w:val="32"/>
          <w:highlight w:val="none"/>
          <w:lang w:val="zh-CN" w:eastAsia="zh-CN"/>
        </w:rPr>
        <w:t>预算执行、投入产出、各项效益的阶段完成情况进行动态监控，提高财政资金的使用效益</w:t>
      </w:r>
      <w:r>
        <w:rPr>
          <w:rFonts w:hint="default" w:ascii="Times New Roman" w:hAnsi="Times New Roman" w:cs="Times New Roman"/>
          <w:sz w:val="32"/>
          <w:szCs w:val="32"/>
          <w:highlight w:val="none"/>
          <w:lang w:eastAsia="zh-CN"/>
        </w:rPr>
        <w:t>。</w:t>
      </w:r>
    </w:p>
    <w:p w14:paraId="06E00BAF">
      <w:pPr>
        <w:keepNext w:val="0"/>
        <w:keepLines w:val="0"/>
        <w:widowControl w:val="0"/>
        <w:suppressLineNumbers w:val="0"/>
        <w:spacing w:before="0" w:beforeAutospacing="0" w:after="0" w:afterAutospacing="0" w:line="560" w:lineRule="exact"/>
        <w:ind w:left="0" w:right="0" w:firstLine="643" w:firstLineChars="200"/>
        <w:jc w:val="both"/>
        <w:rPr>
          <w:rFonts w:hint="eastAsia" w:ascii="Times New Roman" w:hAnsi="Times New Roman" w:cs="Times New Roman"/>
          <w:lang w:val="en" w:eastAsia="zh-CN"/>
        </w:rPr>
      </w:pPr>
      <w:r>
        <w:rPr>
          <w:rFonts w:hint="eastAsia" w:ascii="Times New Roman" w:hAnsi="Times New Roman" w:cs="Times New Roman"/>
          <w:b/>
          <w:bCs/>
          <w:sz w:val="32"/>
          <w:szCs w:val="32"/>
          <w:highlight w:val="none"/>
          <w:lang w:val="en-US" w:eastAsia="zh-CN"/>
        </w:rPr>
        <w:t>一是</w:t>
      </w:r>
      <w:r>
        <w:rPr>
          <w:rFonts w:hint="eastAsia" w:ascii="Times New Roman" w:hAnsi="Times New Roman" w:cs="Times New Roman"/>
          <w:sz w:val="32"/>
          <w:szCs w:val="32"/>
          <w:highlight w:val="none"/>
          <w:lang w:val="en-US" w:eastAsia="zh-CN"/>
        </w:rPr>
        <w:t>加强思想政治引领，</w:t>
      </w:r>
      <w:r>
        <w:rPr>
          <w:rFonts w:hint="eastAsia" w:ascii="Times New Roman" w:hAnsi="Times New Roman" w:eastAsia="仿宋_GB2312" w:cs="Times New Roman"/>
          <w:kern w:val="2"/>
          <w:sz w:val="32"/>
          <w:szCs w:val="32"/>
          <w:lang w:val="en-US" w:eastAsia="zh-CN" w:bidi="ar"/>
        </w:rPr>
        <w:t>认真学习贯彻中央大政方针和省委、市委决策部署，</w:t>
      </w:r>
      <w:r>
        <w:rPr>
          <w:rFonts w:hint="default" w:ascii="Times New Roman" w:hAnsi="Times New Roman" w:eastAsia="仿宋_GB2312" w:cs="Times New Roman"/>
          <w:color w:val="auto"/>
          <w:kern w:val="2"/>
          <w:sz w:val="32"/>
          <w:szCs w:val="32"/>
          <w:lang w:val="en-US" w:eastAsia="zh-CN" w:bidi="ar"/>
        </w:rPr>
        <w:t>坚持党建引领、坚持蓄力赋能，忠诚拥护“两个确立”，增强“四个意识”、坚定“四个自信”、做到“两个维护”</w:t>
      </w:r>
      <w:r>
        <w:rPr>
          <w:rFonts w:hint="eastAsia" w:ascii="Times New Roman" w:hAnsi="Times New Roman" w:cs="Times New Roman"/>
          <w:color w:val="auto"/>
          <w:kern w:val="2"/>
          <w:sz w:val="32"/>
          <w:szCs w:val="32"/>
          <w:lang w:val="en-US" w:eastAsia="zh-CN" w:bidi="ar"/>
        </w:rPr>
        <w:t>，不断提高</w:t>
      </w:r>
      <w:r>
        <w:rPr>
          <w:rFonts w:hint="default" w:ascii="Times New Roman" w:hAnsi="Times New Roman" w:cs="Times New Roman"/>
          <w:color w:val="auto"/>
          <w:kern w:val="2"/>
          <w:sz w:val="32"/>
          <w:szCs w:val="32"/>
          <w:lang w:val="en-US" w:eastAsia="zh-CN" w:bidi="ar"/>
        </w:rPr>
        <w:t>“政治三力</w:t>
      </w:r>
      <w:r>
        <w:rPr>
          <w:rFonts w:hint="default" w:ascii="Times New Roman" w:hAnsi="Times New Roman" w:eastAsia="仿宋_GB2312" w:cs="Times New Roman"/>
          <w:color w:val="auto"/>
          <w:kern w:val="2"/>
          <w:sz w:val="32"/>
          <w:szCs w:val="32"/>
          <w:lang w:val="en-US" w:eastAsia="zh-CN" w:bidi="ar"/>
        </w:rPr>
        <w:t>”</w:t>
      </w:r>
      <w:r>
        <w:rPr>
          <w:rFonts w:hint="eastAsia" w:ascii="Times New Roman" w:hAnsi="Times New Roman" w:cs="Times New Roman"/>
          <w:color w:val="auto"/>
          <w:kern w:val="2"/>
          <w:sz w:val="32"/>
          <w:szCs w:val="32"/>
          <w:lang w:val="en-US" w:eastAsia="zh-CN" w:bidi="ar"/>
        </w:rPr>
        <w:t>，提升服务工作水平。</w:t>
      </w:r>
      <w:r>
        <w:rPr>
          <w:rFonts w:hint="eastAsia" w:ascii="Times New Roman" w:hAnsi="Times New Roman" w:cs="Times New Roman"/>
          <w:b/>
          <w:bCs/>
          <w:color w:val="auto"/>
          <w:kern w:val="2"/>
          <w:sz w:val="32"/>
          <w:szCs w:val="32"/>
          <w:lang w:val="en-US" w:eastAsia="zh-CN" w:bidi="ar"/>
        </w:rPr>
        <w:t>二是</w:t>
      </w:r>
      <w:r>
        <w:rPr>
          <w:rFonts w:hint="eastAsia" w:ascii="Times New Roman" w:hAnsi="Times New Roman" w:cs="Times New Roman"/>
          <w:b w:val="0"/>
          <w:bCs w:val="0"/>
          <w:color w:val="auto"/>
          <w:kern w:val="2"/>
          <w:sz w:val="32"/>
          <w:szCs w:val="32"/>
          <w:lang w:val="en-US" w:eastAsia="zh-CN" w:bidi="ar"/>
        </w:rPr>
        <w:t>强化</w:t>
      </w:r>
      <w:r>
        <w:rPr>
          <w:rFonts w:hint="eastAsia" w:ascii="Times New Roman" w:hAnsi="Times New Roman" w:cs="Times New Roman"/>
          <w:color w:val="auto"/>
          <w:kern w:val="2"/>
          <w:sz w:val="32"/>
          <w:szCs w:val="32"/>
          <w:lang w:val="en-US" w:eastAsia="zh-CN" w:bidi="ar"/>
        </w:rPr>
        <w:t>统筹协</w:t>
      </w:r>
      <w:r>
        <w:rPr>
          <w:rFonts w:hint="default" w:ascii="Times New Roman" w:hAnsi="Times New Roman" w:cs="Times New Roman"/>
          <w:color w:val="auto"/>
          <w:kern w:val="2"/>
          <w:sz w:val="32"/>
          <w:szCs w:val="32"/>
          <w:lang w:val="en-US" w:eastAsia="zh-CN" w:bidi="ar"/>
        </w:rPr>
        <w:t>调，</w:t>
      </w:r>
      <w:r>
        <w:rPr>
          <w:rFonts w:hint="eastAsia" w:ascii="Times New Roman" w:hAnsi="Times New Roman" w:cs="Times New Roman"/>
          <w:color w:val="auto"/>
          <w:kern w:val="2"/>
          <w:sz w:val="32"/>
          <w:szCs w:val="32"/>
          <w:lang w:val="en-US" w:eastAsia="zh-CN" w:bidi="ar"/>
        </w:rPr>
        <w:t>贯彻落实</w:t>
      </w:r>
      <w:r>
        <w:rPr>
          <w:rFonts w:hint="default" w:ascii="Times New Roman" w:hAnsi="Times New Roman" w:cs="Times New Roman"/>
          <w:color w:val="auto"/>
          <w:kern w:val="2"/>
          <w:sz w:val="32"/>
          <w:szCs w:val="32"/>
          <w:lang w:val="en-US" w:eastAsia="zh-CN" w:bidi="ar"/>
        </w:rPr>
        <w:t>省政协“坚决维护核心、倾力服务中心、坚守为民初心、广泛凝聚人心”工作总思路，</w:t>
      </w:r>
      <w:r>
        <w:rPr>
          <w:rFonts w:hint="default" w:ascii="Times New Roman" w:hAnsi="Times New Roman" w:eastAsia="仿宋_GB2312" w:cs="Times New Roman"/>
          <w:kern w:val="2"/>
          <w:sz w:val="32"/>
          <w:szCs w:val="32"/>
          <w:lang w:val="en-US" w:eastAsia="zh-CN" w:bidi="ar"/>
        </w:rPr>
        <w:t>全力服务保障市政协和委员</w:t>
      </w:r>
      <w:r>
        <w:rPr>
          <w:rFonts w:hint="default" w:ascii="Times New Roman" w:hAnsi="Times New Roman" w:cs="Times New Roman"/>
          <w:kern w:val="2"/>
          <w:sz w:val="32"/>
          <w:szCs w:val="32"/>
          <w:lang w:val="en-US" w:eastAsia="zh-CN" w:bidi="ar"/>
        </w:rPr>
        <w:t>各项</w:t>
      </w:r>
      <w:r>
        <w:rPr>
          <w:rFonts w:hint="default" w:ascii="Times New Roman" w:hAnsi="Times New Roman" w:eastAsia="仿宋_GB2312" w:cs="Times New Roman"/>
          <w:kern w:val="2"/>
          <w:sz w:val="32"/>
          <w:szCs w:val="32"/>
          <w:lang w:val="en-US" w:eastAsia="zh-CN" w:bidi="ar"/>
        </w:rPr>
        <w:t>履职</w:t>
      </w:r>
      <w:r>
        <w:rPr>
          <w:rFonts w:hint="default" w:ascii="Times New Roman" w:hAnsi="Times New Roman" w:cs="Times New Roman"/>
          <w:kern w:val="2"/>
          <w:sz w:val="32"/>
          <w:szCs w:val="32"/>
          <w:lang w:val="en-US" w:eastAsia="zh-CN" w:bidi="ar"/>
        </w:rPr>
        <w:t>工作开展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cs="Times New Roman"/>
          <w:b/>
          <w:bCs/>
          <w:lang w:val="en" w:eastAsia="zh-CN"/>
        </w:rPr>
        <w:t>三是</w:t>
      </w:r>
      <w:r>
        <w:rPr>
          <w:rFonts w:hint="eastAsia" w:ascii="Times New Roman" w:hAnsi="Times New Roman" w:cs="Times New Roman"/>
          <w:lang w:val="en" w:eastAsia="zh-CN"/>
        </w:rPr>
        <w:t>切实加强自身建设，严格对标标准化机关建设，完善制度体系，锻造过硬干部队伍，优化行政后勤管理，全面提升机关服务水平。</w:t>
      </w:r>
    </w:p>
    <w:p w14:paraId="3B5274FA">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（三）结果应用情况</w:t>
      </w:r>
    </w:p>
    <w:p w14:paraId="1AC56E39">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kern w:val="0"/>
          <w:lang w:val="en-US" w:eastAsia="zh-CN"/>
        </w:rPr>
      </w:pPr>
      <w:r>
        <w:rPr>
          <w:rFonts w:hint="default" w:ascii="Times New Roman" w:hAnsi="Times New Roman" w:cs="Times New Roman"/>
          <w:kern w:val="0"/>
          <w:lang w:eastAsia="zh-CN"/>
        </w:rPr>
        <w:t>自贡市政协办公室按照预算管理关于绩效目标同预算同步公开、绩效自评同决算同步公开的要求，在部门预算和部门决算批复后及时在市政府门户网站和市政协网站公示公告专栏公开，主动接受社会监督。按照自贡市财政局统一部署和要求，组织开展了</w:t>
      </w:r>
      <w:r>
        <w:rPr>
          <w:rFonts w:hint="default" w:ascii="Times New Roman" w:hAnsi="Times New Roman" w:cs="Times New Roman"/>
          <w:kern w:val="0"/>
          <w:lang w:val="en-US" w:eastAsia="zh-CN"/>
        </w:rPr>
        <w:t>2023年部门整体支出绩效自评，并开展了项目支出绩效评价，评价结果均按要求及时向社会公开，同时根据绩效评价结果，结合市政协工作职能职责和特点，积极完善政策、优化管理，并按照相关要求，及时将部门预算支出绩效应用结果反馈给自贡市财政局。</w:t>
      </w:r>
    </w:p>
    <w:p w14:paraId="0D558F36">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bCs/>
          <w:color w:val="000000"/>
          <w:kern w:val="0"/>
          <w:sz w:val="32"/>
          <w:szCs w:val="32"/>
          <w:highlight w:val="none"/>
          <w:shd w:val="clear" w:color="auto" w:fill="FFFFFF"/>
          <w:lang w:val="en-US" w:eastAsia="zh-CN"/>
        </w:rPr>
        <w:t>四</w:t>
      </w:r>
      <w:r>
        <w:rPr>
          <w:rFonts w:hint="default" w:ascii="Times New Roman" w:hAnsi="Times New Roman" w:eastAsia="楷体_GB2312" w:cs="Times New Roman"/>
          <w:b/>
          <w:bCs/>
          <w:color w:val="000000"/>
          <w:kern w:val="0"/>
          <w:sz w:val="32"/>
          <w:szCs w:val="32"/>
          <w:highlight w:val="none"/>
          <w:shd w:val="clear" w:color="auto" w:fill="FFFFFF"/>
          <w:lang w:val="zh-CN"/>
        </w:rPr>
        <w:t>）自评质量</w:t>
      </w:r>
    </w:p>
    <w:p w14:paraId="167D9842">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kern w:val="0"/>
          <w:szCs w:val="32"/>
          <w:lang w:val="en-US" w:eastAsia="zh-CN"/>
        </w:rPr>
      </w:pPr>
      <w:r>
        <w:rPr>
          <w:rFonts w:hint="eastAsia" w:ascii="Times New Roman" w:hAnsi="Times New Roman" w:cs="Times New Roman"/>
          <w:kern w:val="0"/>
          <w:szCs w:val="32"/>
          <w:lang w:val="zh-CN" w:eastAsia="zh-CN"/>
        </w:rPr>
        <w:t>按照《自贡市财政局关于开展2023年度市级部门绩效自评工作的通知》（自财绩〔202</w:t>
      </w:r>
      <w:r>
        <w:rPr>
          <w:rFonts w:hint="eastAsia" w:ascii="Times New Roman" w:hAnsi="Times New Roman" w:cs="Times New Roman"/>
          <w:kern w:val="0"/>
          <w:szCs w:val="32"/>
          <w:lang w:val="en-US" w:eastAsia="zh-CN"/>
        </w:rPr>
        <w:t>4</w:t>
      </w:r>
      <w:r>
        <w:rPr>
          <w:rFonts w:hint="eastAsia" w:ascii="Times New Roman" w:hAnsi="Times New Roman" w:cs="Times New Roman"/>
          <w:kern w:val="0"/>
          <w:szCs w:val="32"/>
          <w:lang w:val="zh-CN" w:eastAsia="zh-CN"/>
        </w:rPr>
        <w:t>〕</w:t>
      </w:r>
      <w:r>
        <w:rPr>
          <w:rFonts w:hint="eastAsia" w:ascii="Times New Roman" w:hAnsi="Times New Roman" w:cs="Times New Roman"/>
          <w:kern w:val="0"/>
          <w:szCs w:val="32"/>
          <w:lang w:val="en-US" w:eastAsia="zh-CN"/>
        </w:rPr>
        <w:t>3</w:t>
      </w:r>
      <w:r>
        <w:rPr>
          <w:rFonts w:hint="eastAsia" w:ascii="Times New Roman" w:hAnsi="Times New Roman" w:cs="Times New Roman"/>
          <w:kern w:val="0"/>
          <w:szCs w:val="32"/>
          <w:lang w:val="zh-CN" w:eastAsia="zh-CN"/>
        </w:rPr>
        <w:t>号）文件要求，自贡市政协办公室明确分工，落实责任，并认真制定自查工作方案，细化措施，确保绩效评价工作顺利完成。同时注重绩效评价结果运用，对绩效目标完成不好的项目认真作了分析，提出了改进措施，为次年度编制专项资金预算和资金分配提供了有力依据，使年初预算编制更具有科学性、针对性和有效性，更好地发挥财政资金绩效。</w:t>
      </w:r>
    </w:p>
    <w:p w14:paraId="13940616">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四、评价结论及建议</w:t>
      </w:r>
    </w:p>
    <w:p w14:paraId="62AB917E">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2E62BBDA">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lang w:val="zh-CN"/>
        </w:rPr>
      </w:pPr>
      <w:r>
        <w:rPr>
          <w:rFonts w:hint="default" w:ascii="Times New Roman" w:hAnsi="Times New Roman" w:cs="Times New Roman"/>
          <w:kern w:val="0"/>
          <w:szCs w:val="32"/>
        </w:rPr>
        <w:t>自贡市政协办公室</w:t>
      </w:r>
      <w:r>
        <w:rPr>
          <w:rFonts w:hint="default" w:ascii="Times New Roman" w:hAnsi="Times New Roman" w:cs="Times New Roman"/>
          <w:szCs w:val="32"/>
        </w:rPr>
        <w:t>预算编制较为</w:t>
      </w:r>
      <w:r>
        <w:rPr>
          <w:rFonts w:hint="default" w:ascii="Times New Roman" w:hAnsi="Times New Roman" w:cs="Times New Roman"/>
          <w:szCs w:val="32"/>
          <w:lang w:eastAsia="zh-CN"/>
        </w:rPr>
        <w:t>合理</w:t>
      </w:r>
      <w:r>
        <w:rPr>
          <w:rFonts w:hint="default" w:ascii="Times New Roman" w:hAnsi="Times New Roman" w:cs="Times New Roman"/>
          <w:szCs w:val="32"/>
        </w:rPr>
        <w:t>，基本支出执行进度相对均衡，执行管理情况良好，保证了机关的正常运转及日常工作的顺利开展；项目支出的执行进度良好，保障了全年调研视察</w:t>
      </w:r>
      <w:r>
        <w:rPr>
          <w:rFonts w:hint="default" w:ascii="Times New Roman" w:hAnsi="Times New Roman" w:cs="Times New Roman"/>
          <w:szCs w:val="32"/>
          <w:lang w:eastAsia="zh-CN"/>
        </w:rPr>
        <w:t>活动、协商活动以及</w:t>
      </w:r>
      <w:r>
        <w:rPr>
          <w:rFonts w:hint="default" w:ascii="Times New Roman" w:hAnsi="Times New Roman" w:cs="Times New Roman"/>
          <w:szCs w:val="32"/>
        </w:rPr>
        <w:t>各项履职工作的正常开展，充分发挥了财政资金的经济效益和社会效益，达到了预期绩效目标。</w:t>
      </w:r>
    </w:p>
    <w:p w14:paraId="0277CC8A">
      <w:pPr>
        <w:keepNext w:val="0"/>
        <w:keepLines w:val="0"/>
        <w:pageBreakBefore w:val="0"/>
        <w:widowControl/>
        <w:numPr>
          <w:ilvl w:val="0"/>
          <w:numId w:val="4"/>
        </w:numPr>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存在问题</w:t>
      </w:r>
    </w:p>
    <w:p w14:paraId="2E4CF212">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highlight w:val="none"/>
          <w:lang w:val="zh-CN"/>
        </w:rPr>
      </w:pPr>
      <w:r>
        <w:rPr>
          <w:rFonts w:hint="eastAsia" w:ascii="Times New Roman" w:hAnsi="Times New Roman" w:cs="Times New Roman"/>
          <w:color w:val="000000"/>
          <w:kern w:val="0"/>
          <w:sz w:val="32"/>
          <w:szCs w:val="32"/>
          <w:highlight w:val="none"/>
          <w:shd w:val="clear" w:color="auto" w:fill="FFFFFF"/>
          <w:lang w:val="zh-CN" w:eastAsia="zh-CN" w:bidi="ar-SA"/>
        </w:rPr>
        <w:t>从自评结果看，</w:t>
      </w:r>
      <w:r>
        <w:rPr>
          <w:rFonts w:hint="default" w:ascii="Times New Roman" w:hAnsi="Times New Roman" w:eastAsia="仿宋_GB2312" w:cs="Times New Roman"/>
          <w:color w:val="000000"/>
          <w:kern w:val="0"/>
          <w:sz w:val="32"/>
          <w:szCs w:val="32"/>
          <w:highlight w:val="none"/>
          <w:shd w:val="clear" w:color="auto" w:fill="FFFFFF"/>
          <w:lang w:val="zh-CN" w:eastAsia="zh-CN" w:bidi="ar-SA"/>
        </w:rPr>
        <w:t>由于财政支出绩效工作</w:t>
      </w:r>
      <w:r>
        <w:rPr>
          <w:rFonts w:hint="default" w:ascii="Times New Roman" w:hAnsi="Times New Roman" w:cs="Times New Roman"/>
          <w:color w:val="000000"/>
          <w:kern w:val="0"/>
          <w:sz w:val="32"/>
          <w:szCs w:val="32"/>
          <w:highlight w:val="none"/>
          <w:shd w:val="clear" w:color="auto" w:fill="FFFFFF"/>
          <w:lang w:val="zh-CN" w:eastAsia="zh-CN" w:bidi="ar-SA"/>
        </w:rPr>
        <w:t>涉及到的科室较多、</w:t>
      </w:r>
      <w:r>
        <w:rPr>
          <w:rFonts w:hint="default" w:ascii="Times New Roman" w:hAnsi="Times New Roman" w:eastAsia="仿宋_GB2312" w:cs="Times New Roman"/>
          <w:color w:val="000000"/>
          <w:kern w:val="0"/>
          <w:sz w:val="32"/>
          <w:szCs w:val="32"/>
          <w:highlight w:val="none"/>
          <w:shd w:val="clear" w:color="auto" w:fill="FFFFFF"/>
          <w:lang w:val="zh-CN" w:eastAsia="zh-CN" w:bidi="ar-SA"/>
        </w:rPr>
        <w:t>专业性强，</w:t>
      </w:r>
      <w:r>
        <w:rPr>
          <w:rFonts w:hint="eastAsia" w:ascii="Times New Roman" w:hAnsi="Times New Roman" w:cs="Times New Roman"/>
          <w:color w:val="000000"/>
          <w:kern w:val="0"/>
          <w:sz w:val="32"/>
          <w:szCs w:val="32"/>
          <w:highlight w:val="none"/>
          <w:shd w:val="clear" w:color="auto" w:fill="FFFFFF"/>
          <w:lang w:val="zh-CN" w:eastAsia="zh-CN" w:bidi="ar-SA"/>
        </w:rPr>
        <w:t>使得</w:t>
      </w:r>
      <w:r>
        <w:rPr>
          <w:rFonts w:hint="default" w:ascii="Times New Roman" w:hAnsi="Times New Roman" w:cs="Times New Roman"/>
          <w:color w:val="000000"/>
          <w:kern w:val="0"/>
          <w:sz w:val="32"/>
          <w:szCs w:val="32"/>
          <w:highlight w:val="none"/>
          <w:shd w:val="clear" w:color="auto" w:fill="FFFFFF"/>
          <w:lang w:val="zh-CN" w:eastAsia="zh-CN" w:bidi="ar-SA"/>
        </w:rPr>
        <w:t>我办</w:t>
      </w:r>
      <w:r>
        <w:rPr>
          <w:rFonts w:hint="default" w:ascii="Times New Roman" w:hAnsi="Times New Roman" w:eastAsia="仿宋_GB2312" w:cs="Times New Roman"/>
          <w:color w:val="000000"/>
          <w:kern w:val="0"/>
          <w:sz w:val="32"/>
          <w:szCs w:val="32"/>
          <w:highlight w:val="none"/>
          <w:shd w:val="clear" w:color="auto" w:fill="FFFFFF"/>
          <w:lang w:val="zh-CN" w:eastAsia="zh-CN" w:bidi="ar-SA"/>
        </w:rPr>
        <w:t>绩效工作开展精细化程度不够</w:t>
      </w:r>
      <w:r>
        <w:rPr>
          <w:rFonts w:hint="default" w:ascii="Times New Roman" w:hAnsi="Times New Roman" w:cs="Times New Roman"/>
          <w:color w:val="000000"/>
          <w:kern w:val="0"/>
          <w:sz w:val="32"/>
          <w:szCs w:val="32"/>
          <w:highlight w:val="none"/>
          <w:shd w:val="clear" w:color="auto" w:fill="FFFFFF"/>
          <w:lang w:val="zh-CN" w:eastAsia="zh-CN" w:bidi="ar-SA"/>
        </w:rPr>
        <w:t>、绩效目标设立不够科学直观</w:t>
      </w:r>
      <w:r>
        <w:rPr>
          <w:rFonts w:hint="default" w:ascii="Times New Roman" w:hAnsi="Times New Roman" w:eastAsia="仿宋_GB2312" w:cs="Times New Roman"/>
          <w:color w:val="000000"/>
          <w:kern w:val="0"/>
          <w:sz w:val="32"/>
          <w:szCs w:val="32"/>
          <w:highlight w:val="none"/>
          <w:shd w:val="clear" w:color="auto" w:fill="FFFFFF"/>
          <w:lang w:val="zh-CN" w:eastAsia="zh-CN" w:bidi="ar-SA"/>
        </w:rPr>
        <w:t>。</w:t>
      </w:r>
    </w:p>
    <w:p w14:paraId="3A9AEC5D">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（三）改进建议</w:t>
      </w:r>
    </w:p>
    <w:p w14:paraId="60495466">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cs="Times New Roman"/>
        </w:rPr>
      </w:pPr>
      <w:r>
        <w:rPr>
          <w:rFonts w:hint="default" w:ascii="Times New Roman" w:hAnsi="Times New Roman" w:cs="Times New Roman"/>
          <w:b/>
          <w:bCs/>
          <w:lang w:eastAsia="zh-CN"/>
        </w:rPr>
        <w:t>一是</w:t>
      </w:r>
      <w:r>
        <w:rPr>
          <w:rFonts w:hint="default" w:ascii="Times New Roman" w:hAnsi="Times New Roman" w:cs="Times New Roman"/>
          <w:b w:val="0"/>
          <w:bCs w:val="0"/>
        </w:rPr>
        <w:t>加强</w:t>
      </w:r>
      <w:r>
        <w:rPr>
          <w:rFonts w:hint="default" w:ascii="Times New Roman" w:hAnsi="Times New Roman" w:cs="Times New Roman"/>
          <w:b w:val="0"/>
          <w:bCs w:val="0"/>
          <w:lang w:eastAsia="zh-CN"/>
        </w:rPr>
        <w:t>绩效</w:t>
      </w:r>
      <w:r>
        <w:rPr>
          <w:rFonts w:hint="default" w:ascii="Times New Roman" w:hAnsi="Times New Roman" w:cs="Times New Roman"/>
          <w:b w:val="0"/>
          <w:bCs w:val="0"/>
        </w:rPr>
        <w:t>学习，提高业务素质。</w:t>
      </w:r>
      <w:r>
        <w:rPr>
          <w:rFonts w:hint="default" w:ascii="Times New Roman" w:hAnsi="Times New Roman" w:cs="Times New Roman"/>
        </w:rPr>
        <w:t>多形式、多渠道加大财务人员预算绩效管理基础理论和实务操作培训力度，提高单位的绩效管理水平。</w:t>
      </w:r>
    </w:p>
    <w:p w14:paraId="728BB2C5">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cs="Times New Roman"/>
          <w:b/>
          <w:bCs/>
          <w:color w:val="000000"/>
          <w:kern w:val="0"/>
          <w:sz w:val="32"/>
          <w:szCs w:val="32"/>
          <w:shd w:val="clear" w:color="auto" w:fill="FFFFFF"/>
          <w:lang w:val="zh-CN" w:eastAsia="zh-CN" w:bidi="ar-SA"/>
        </w:rPr>
      </w:pPr>
      <w:r>
        <w:rPr>
          <w:rFonts w:hint="default" w:ascii="Times New Roman" w:hAnsi="Times New Roman" w:cs="Times New Roman"/>
          <w:b/>
          <w:bCs/>
          <w:lang w:eastAsia="zh-CN"/>
        </w:rPr>
        <w:t>二是</w:t>
      </w:r>
      <w:r>
        <w:rPr>
          <w:rFonts w:hint="default" w:ascii="Times New Roman" w:hAnsi="Times New Roman" w:cs="Times New Roman"/>
          <w:b w:val="0"/>
          <w:bCs w:val="0"/>
          <w:lang w:eastAsia="zh-CN"/>
        </w:rPr>
        <w:t>明确责任分工，细化目标设立。理</w:t>
      </w:r>
      <w:r>
        <w:rPr>
          <w:rFonts w:hint="default" w:ascii="Times New Roman" w:hAnsi="Times New Roman" w:cs="Times New Roman"/>
          <w:lang w:eastAsia="zh-CN"/>
        </w:rPr>
        <w:t>顺绩效自评工作机制，细化明确财务科室和业务科室责任分工，在充分征求业务科室意见的基础上，量化工作任务，科学设立绩效目标。</w:t>
      </w:r>
    </w:p>
    <w:p w14:paraId="57F9EFF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default" w:ascii="Times New Roman" w:hAnsi="Times New Roman" w:cs="Times New Roman"/>
          <w:b/>
          <w:bCs/>
          <w:color w:val="000000"/>
          <w:kern w:val="0"/>
          <w:sz w:val="32"/>
          <w:szCs w:val="32"/>
          <w:shd w:val="clear" w:color="auto" w:fill="FFFFFF"/>
          <w:lang w:val="zh-CN" w:eastAsia="zh-CN" w:bidi="ar-SA"/>
        </w:rPr>
        <w:t>三是</w:t>
      </w:r>
      <w:r>
        <w:rPr>
          <w:rFonts w:hint="default" w:ascii="Times New Roman" w:hAnsi="Times New Roman" w:cs="Times New Roman"/>
          <w:b w:val="0"/>
          <w:bCs w:val="0"/>
          <w:color w:val="000000"/>
          <w:kern w:val="0"/>
          <w:sz w:val="32"/>
          <w:szCs w:val="32"/>
          <w:shd w:val="clear" w:color="auto" w:fill="FFFFFF"/>
          <w:lang w:val="zh-CN" w:eastAsia="zh-CN" w:bidi="ar-SA"/>
        </w:rPr>
        <w:t>优化</w:t>
      </w:r>
      <w:r>
        <w:rPr>
          <w:rFonts w:hint="default" w:ascii="Times New Roman" w:hAnsi="Times New Roman" w:eastAsia="仿宋_GB2312" w:cs="Times New Roman"/>
          <w:b w:val="0"/>
          <w:bCs w:val="0"/>
          <w:color w:val="000000"/>
          <w:kern w:val="0"/>
          <w:sz w:val="32"/>
          <w:szCs w:val="32"/>
          <w:shd w:val="clear" w:color="auto" w:fill="FFFFFF"/>
          <w:lang w:val="zh-CN" w:eastAsia="zh-CN" w:bidi="ar-SA"/>
        </w:rPr>
        <w:t>预算编制，规范预算支出</w:t>
      </w:r>
      <w:r>
        <w:rPr>
          <w:rFonts w:hint="default" w:ascii="Times New Roman" w:hAnsi="Times New Roman" w:cs="Times New Roman"/>
          <w:b w:val="0"/>
          <w:bCs w:val="0"/>
          <w:color w:val="000000"/>
          <w:kern w:val="0"/>
          <w:sz w:val="32"/>
          <w:szCs w:val="32"/>
          <w:shd w:val="clear" w:color="auto" w:fill="FFFFFF"/>
          <w:lang w:val="zh-CN" w:eastAsia="zh-CN" w:bidi="ar-SA"/>
        </w:rPr>
        <w:t>。</w:t>
      </w:r>
      <w:r>
        <w:rPr>
          <w:rFonts w:hint="default" w:ascii="Times New Roman" w:hAnsi="Times New Roman" w:eastAsia="仿宋_GB2312" w:cs="Times New Roman"/>
          <w:b w:val="0"/>
          <w:bCs w:val="0"/>
          <w:color w:val="000000"/>
          <w:kern w:val="0"/>
          <w:sz w:val="32"/>
          <w:szCs w:val="32"/>
          <w:shd w:val="clear" w:color="auto" w:fill="FFFFFF"/>
          <w:lang w:val="zh-CN" w:eastAsia="zh-CN" w:bidi="ar-SA"/>
        </w:rPr>
        <w:t>严格</w:t>
      </w:r>
      <w:r>
        <w:rPr>
          <w:rFonts w:hint="default" w:ascii="Times New Roman" w:hAnsi="Times New Roman" w:eastAsia="仿宋_GB2312" w:cs="Times New Roman"/>
          <w:color w:val="000000"/>
          <w:kern w:val="0"/>
          <w:sz w:val="32"/>
          <w:szCs w:val="32"/>
          <w:shd w:val="clear" w:color="auto" w:fill="FFFFFF"/>
          <w:lang w:val="zh-CN" w:eastAsia="zh-CN" w:bidi="ar-SA"/>
        </w:rPr>
        <w:t>按照预算编制的相关制度</w:t>
      </w:r>
      <w:r>
        <w:rPr>
          <w:rFonts w:hint="default" w:ascii="Times New Roman" w:hAnsi="Times New Roman" w:cs="Times New Roman"/>
          <w:color w:val="000000"/>
          <w:kern w:val="0"/>
          <w:sz w:val="32"/>
          <w:szCs w:val="32"/>
          <w:shd w:val="clear" w:color="auto" w:fill="FFFFFF"/>
          <w:lang w:val="zh-CN" w:eastAsia="zh-CN" w:bidi="ar-SA"/>
        </w:rPr>
        <w:t>和要求，根据实际科学</w:t>
      </w:r>
      <w:r>
        <w:rPr>
          <w:rFonts w:hint="default" w:ascii="Times New Roman" w:hAnsi="Times New Roman" w:eastAsia="仿宋_GB2312" w:cs="Times New Roman"/>
          <w:color w:val="000000"/>
          <w:kern w:val="0"/>
          <w:sz w:val="32"/>
          <w:szCs w:val="32"/>
          <w:shd w:val="clear" w:color="auto" w:fill="FFFFFF"/>
          <w:lang w:val="zh-CN" w:eastAsia="zh-CN" w:bidi="ar-SA"/>
        </w:rPr>
        <w:t>编制</w:t>
      </w:r>
      <w:r>
        <w:rPr>
          <w:rFonts w:hint="default" w:ascii="Times New Roman" w:hAnsi="Times New Roman" w:cs="Times New Roman"/>
          <w:color w:val="000000"/>
          <w:kern w:val="0"/>
          <w:sz w:val="32"/>
          <w:szCs w:val="32"/>
          <w:shd w:val="clear" w:color="auto" w:fill="FFFFFF"/>
          <w:lang w:val="zh-CN" w:eastAsia="zh-CN" w:bidi="ar-SA"/>
        </w:rPr>
        <w:t>部门</w:t>
      </w:r>
      <w:r>
        <w:rPr>
          <w:rFonts w:hint="default" w:ascii="Times New Roman" w:hAnsi="Times New Roman" w:eastAsia="仿宋_GB2312" w:cs="Times New Roman"/>
          <w:color w:val="000000"/>
          <w:kern w:val="0"/>
          <w:sz w:val="32"/>
          <w:szCs w:val="32"/>
          <w:shd w:val="clear" w:color="auto" w:fill="FFFFFF"/>
          <w:lang w:val="zh-CN" w:eastAsia="zh-CN" w:bidi="ar-SA"/>
        </w:rPr>
        <w:t>预算，</w:t>
      </w:r>
      <w:r>
        <w:rPr>
          <w:rFonts w:hint="default" w:ascii="Times New Roman" w:hAnsi="Times New Roman" w:cs="Times New Roman"/>
          <w:color w:val="000000"/>
          <w:kern w:val="0"/>
          <w:sz w:val="32"/>
          <w:szCs w:val="32"/>
          <w:shd w:val="clear" w:color="auto" w:fill="FFFFFF"/>
          <w:lang w:val="zh-CN" w:eastAsia="zh-CN" w:bidi="ar-SA"/>
        </w:rPr>
        <w:t>确保客观反映资金使用绩效，推动提升自评工作质效。</w:t>
      </w:r>
    </w:p>
    <w:p w14:paraId="2716D7EA">
      <w:pPr>
        <w:rPr>
          <w:rFonts w:hint="eastAsia" w:ascii="Times New Roman" w:hAnsi="Times New Roman" w:eastAsia="黑体" w:cs="黑体"/>
          <w:kern w:val="2"/>
          <w:sz w:val="32"/>
          <w:szCs w:val="24"/>
          <w:lang w:val="en-US" w:eastAsia="zh-CN" w:bidi="ar"/>
        </w:rPr>
      </w:pPr>
      <w:r>
        <w:rPr>
          <w:rFonts w:hint="eastAsia" w:ascii="Times New Roman" w:hAnsi="Times New Roman" w:eastAsia="黑体" w:cs="黑体"/>
          <w:kern w:val="2"/>
          <w:sz w:val="32"/>
          <w:szCs w:val="24"/>
          <w:lang w:val="en-US" w:eastAsia="zh-CN" w:bidi="ar"/>
        </w:rPr>
        <w:br w:type="page"/>
      </w:r>
    </w:p>
    <w:p w14:paraId="37967D51">
      <w:pPr>
        <w:keepNext w:val="0"/>
        <w:keepLines w:val="0"/>
        <w:widowControl w:val="0"/>
        <w:suppressLineNumbers w:val="0"/>
        <w:spacing w:before="0" w:beforeAutospacing="0" w:after="0" w:afterAutospacing="0" w:line="580" w:lineRule="exact"/>
        <w:ind w:left="0" w:right="0"/>
        <w:jc w:val="both"/>
        <w:outlineLvl w:val="9"/>
        <w:rPr>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p>
    <w:p w14:paraId="573C6B7C">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宋体" w:eastAsia="方正小标宋简体" w:cs="方正小标宋简体"/>
          <w:sz w:val="44"/>
          <w:szCs w:val="44"/>
          <w:lang w:val="en-US"/>
        </w:rPr>
      </w:pPr>
      <w:r>
        <w:rPr>
          <w:rFonts w:hint="eastAsia" w:ascii="方正小标宋简体" w:hAnsi="宋体" w:eastAsia="方正小标宋简体" w:cs="方正小标宋简体"/>
          <w:kern w:val="2"/>
          <w:sz w:val="44"/>
          <w:szCs w:val="44"/>
          <w:lang w:val="en-US" w:eastAsia="zh-CN" w:bidi="ar"/>
        </w:rPr>
        <w:t>项目支出绩效评价报告</w:t>
      </w:r>
    </w:p>
    <w:p w14:paraId="6E1788AE">
      <w:pPr>
        <w:keepNext w:val="0"/>
        <w:keepLines w:val="0"/>
        <w:widowControl w:val="0"/>
        <w:suppressLineNumbers w:val="0"/>
        <w:tabs>
          <w:tab w:val="left" w:pos="3885"/>
        </w:tabs>
        <w:snapToGrid w:val="0"/>
        <w:spacing w:before="0" w:beforeAutospacing="0" w:after="0" w:afterAutospacing="0" w:line="600" w:lineRule="exact"/>
        <w:ind w:left="0" w:right="0"/>
        <w:jc w:val="center"/>
        <w:rPr>
          <w:rFonts w:hint="eastAsia" w:ascii="Times New Roman" w:hAnsi="宋体" w:eastAsia="仿宋_GB2312" w:cs="仿宋_GB2312"/>
          <w:kern w:val="2"/>
          <w:sz w:val="32"/>
          <w:szCs w:val="24"/>
          <w:lang w:val="en-US" w:eastAsia="zh-CN" w:bidi="ar"/>
        </w:rPr>
      </w:pPr>
      <w:r>
        <w:rPr>
          <w:rFonts w:hint="eastAsia" w:ascii="Times New Roman" w:hAnsi="宋体" w:eastAsia="仿宋_GB2312" w:cs="仿宋_GB2312"/>
          <w:kern w:val="2"/>
          <w:sz w:val="32"/>
          <w:szCs w:val="24"/>
          <w:lang w:val="en-US" w:eastAsia="zh-CN" w:bidi="ar"/>
        </w:rPr>
        <w:t>（</w:t>
      </w:r>
      <w:r>
        <w:rPr>
          <w:rFonts w:hint="eastAsia" w:ascii="Times New Roman" w:hAnsi="Times New Roman" w:cs="仿宋_GB2312"/>
          <w:kern w:val="2"/>
          <w:sz w:val="32"/>
          <w:szCs w:val="24"/>
          <w:lang w:val="en-US" w:eastAsia="zh-CN" w:bidi="ar"/>
        </w:rPr>
        <w:t>调研视察</w:t>
      </w:r>
      <w:r>
        <w:rPr>
          <w:rFonts w:hint="default" w:ascii="Times New Roman" w:hAnsi="Times New Roman" w:cs="Times New Roman"/>
          <w:kern w:val="2"/>
          <w:sz w:val="32"/>
          <w:szCs w:val="24"/>
          <w:lang w:val="en-US" w:eastAsia="zh-CN" w:bidi="ar"/>
        </w:rPr>
        <w:t>专项经费</w:t>
      </w:r>
      <w:r>
        <w:rPr>
          <w:rFonts w:hint="default" w:ascii="Times New Roman" w:hAnsi="Times New Roman" w:eastAsia="仿宋_GB2312" w:cs="Times New Roman"/>
          <w:kern w:val="2"/>
          <w:sz w:val="32"/>
          <w:szCs w:val="24"/>
          <w:lang w:val="en-US" w:eastAsia="zh-CN" w:bidi="ar"/>
        </w:rPr>
        <w:t>项目</w:t>
      </w:r>
      <w:r>
        <w:rPr>
          <w:rFonts w:hint="eastAsia" w:ascii="Times New Roman" w:hAnsi="宋体" w:eastAsia="仿宋_GB2312" w:cs="仿宋_GB2312"/>
          <w:kern w:val="2"/>
          <w:sz w:val="32"/>
          <w:szCs w:val="24"/>
          <w:lang w:val="en-US" w:eastAsia="zh-CN" w:bidi="ar"/>
        </w:rPr>
        <w:t>）</w:t>
      </w:r>
    </w:p>
    <w:p w14:paraId="6E9563EB">
      <w:pPr>
        <w:keepNext w:val="0"/>
        <w:keepLines w:val="0"/>
        <w:widowControl w:val="0"/>
        <w:suppressLineNumbers w:val="0"/>
        <w:tabs>
          <w:tab w:val="left" w:pos="3885"/>
        </w:tabs>
        <w:snapToGrid w:val="0"/>
        <w:spacing w:before="0" w:beforeAutospacing="0" w:after="0" w:afterAutospacing="0" w:line="600" w:lineRule="exact"/>
        <w:ind w:left="0" w:right="0" w:firstLine="643" w:firstLineChars="200"/>
        <w:jc w:val="both"/>
        <w:rPr>
          <w:rFonts w:hint="eastAsia" w:ascii="宋体" w:hAnsi="宋体" w:eastAsia="仿宋_GB2312" w:cs="宋体"/>
          <w:b/>
          <w:bCs w:val="0"/>
          <w:szCs w:val="21"/>
          <w:lang w:val="en-US"/>
        </w:rPr>
      </w:pPr>
    </w:p>
    <w:p w14:paraId="25E08EF6">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黑体" w:hAnsi="宋体" w:eastAsia="黑体" w:cs="黑体"/>
          <w:szCs w:val="21"/>
          <w:lang w:val="en-US"/>
        </w:rPr>
      </w:pPr>
      <w:r>
        <w:rPr>
          <w:rFonts w:hint="eastAsia" w:ascii="黑体" w:hAnsi="宋体" w:eastAsia="黑体" w:cs="黑体"/>
          <w:kern w:val="2"/>
          <w:sz w:val="32"/>
          <w:szCs w:val="21"/>
          <w:lang w:val="en-US" w:eastAsia="zh-CN" w:bidi="ar"/>
        </w:rPr>
        <w:t>一、评价工作开展及项目情况</w:t>
      </w:r>
    </w:p>
    <w:p w14:paraId="5E9C9704">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kern w:val="2"/>
          <w:sz w:val="32"/>
          <w:szCs w:val="21"/>
          <w:lang w:val="en-US" w:eastAsia="zh-CN" w:bidi="ar"/>
        </w:rPr>
        <w:t>主要用于</w:t>
      </w:r>
      <w:r>
        <w:rPr>
          <w:rFonts w:hint="default" w:ascii="Times New Roman" w:hAnsi="Times New Roman" w:cs="Times New Roman"/>
          <w:lang w:val="zh-CN" w:bidi="ar"/>
        </w:rPr>
        <w:t>保障专委会、研究室和362名政协委员</w:t>
      </w:r>
      <w:r>
        <w:rPr>
          <w:rFonts w:hint="eastAsia" w:ascii="Times New Roman" w:hAnsi="Times New Roman" w:cs="Times New Roman"/>
          <w:lang w:val="zh-CN" w:bidi="ar"/>
        </w:rPr>
        <w:t>提案督办、</w:t>
      </w:r>
      <w:r>
        <w:rPr>
          <w:rFonts w:hint="default" w:ascii="Times New Roman" w:hAnsi="Times New Roman" w:cs="Times New Roman"/>
          <w:lang w:val="zh-CN" w:bidi="ar"/>
        </w:rPr>
        <w:t>调研视察</w:t>
      </w:r>
      <w:r>
        <w:rPr>
          <w:rFonts w:hint="eastAsia" w:ascii="Times New Roman" w:hAnsi="Times New Roman" w:cs="Times New Roman"/>
          <w:lang w:val="zh-CN" w:bidi="ar"/>
        </w:rPr>
        <w:t>考察活动，</w:t>
      </w:r>
      <w:r>
        <w:rPr>
          <w:rFonts w:hint="default" w:ascii="Times New Roman" w:hAnsi="Times New Roman" w:cs="Times New Roman"/>
          <w:lang w:val="zh-CN" w:bidi="ar"/>
        </w:rPr>
        <w:t>26个界别小组履职活动</w:t>
      </w:r>
      <w:r>
        <w:rPr>
          <w:rFonts w:hint="eastAsia" w:ascii="Times New Roman" w:hAnsi="Times New Roman" w:cs="Times New Roman"/>
          <w:lang w:val="zh-CN" w:bidi="ar"/>
        </w:rPr>
        <w:t>，以及召开</w:t>
      </w:r>
      <w:r>
        <w:rPr>
          <w:rStyle w:val="23"/>
          <w:rFonts w:eastAsia="仿宋_GB2312"/>
          <w:bCs/>
          <w:kern w:val="0"/>
          <w:sz w:val="32"/>
          <w:szCs w:val="32"/>
        </w:rPr>
        <w:t>市政协文史诗书画研究院成立大会暨“同心共建现代化自贡”书画作品展</w:t>
      </w:r>
      <w:r>
        <w:rPr>
          <w:rStyle w:val="23"/>
          <w:rFonts w:hint="eastAsia"/>
          <w:bCs/>
          <w:kern w:val="0"/>
          <w:sz w:val="32"/>
          <w:szCs w:val="32"/>
          <w:lang w:eastAsia="zh-CN"/>
        </w:rPr>
        <w:t>相关费用</w:t>
      </w:r>
      <w:r>
        <w:rPr>
          <w:rFonts w:hint="eastAsia" w:ascii="Times New Roman" w:hAnsi="Times New Roman" w:cs="Times New Roman"/>
          <w:lang w:val="zh-CN" w:bidi="ar"/>
        </w:rPr>
        <w:t>。</w:t>
      </w:r>
      <w:r>
        <w:rPr>
          <w:rFonts w:hint="default" w:ascii="Times New Roman" w:hAnsi="Times New Roman" w:cs="Times New Roman"/>
          <w:lang w:val="zh-CN"/>
        </w:rPr>
        <w:t>项目经费合计</w:t>
      </w:r>
      <w:r>
        <w:rPr>
          <w:rFonts w:hint="eastAsia" w:ascii="Times New Roman" w:hAnsi="Times New Roman" w:cs="Times New Roman"/>
          <w:lang w:val="en-US" w:eastAsia="zh-CN"/>
        </w:rPr>
        <w:t>152.92</w:t>
      </w:r>
      <w:r>
        <w:rPr>
          <w:rFonts w:hint="default" w:ascii="Times New Roman" w:hAnsi="Times New Roman" w:cs="Times New Roman"/>
          <w:lang w:val="zh-CN"/>
        </w:rPr>
        <w:t>万元。</w:t>
      </w:r>
    </w:p>
    <w:p w14:paraId="68058AA0">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黑体" w:hAnsi="宋体" w:eastAsia="黑体" w:cs="黑体"/>
          <w:szCs w:val="21"/>
          <w:lang w:val="en-US"/>
        </w:rPr>
      </w:pPr>
      <w:r>
        <w:rPr>
          <w:rFonts w:hint="eastAsia" w:ascii="黑体" w:hAnsi="宋体" w:eastAsia="黑体" w:cs="黑体"/>
          <w:kern w:val="2"/>
          <w:sz w:val="32"/>
          <w:szCs w:val="21"/>
          <w:lang w:val="en-US" w:eastAsia="zh-CN" w:bidi="ar"/>
        </w:rPr>
        <w:t>二、评价结论及绩效分析</w:t>
      </w:r>
    </w:p>
    <w:p w14:paraId="47F44C32">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楷体_GB2312" w:hAnsi="宋体" w:eastAsia="楷体_GB2312" w:cs="楷体_GB2312"/>
          <w:b w:val="0"/>
          <w:bCs/>
          <w:szCs w:val="21"/>
          <w:lang w:val="en-US"/>
        </w:rPr>
      </w:pPr>
      <w:r>
        <w:rPr>
          <w:rFonts w:hint="eastAsia" w:ascii="楷体_GB2312" w:hAnsi="宋体" w:eastAsia="楷体_GB2312" w:cs="楷体_GB2312"/>
          <w:b w:val="0"/>
          <w:bCs/>
          <w:kern w:val="2"/>
          <w:sz w:val="32"/>
          <w:szCs w:val="21"/>
          <w:lang w:val="en-US" w:eastAsia="zh-CN" w:bidi="ar"/>
        </w:rPr>
        <w:t>（一）评价结论</w:t>
      </w:r>
    </w:p>
    <w:p w14:paraId="1AA7E3B3">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项目自评得分为9</w:t>
      </w:r>
      <w:r>
        <w:rPr>
          <w:rFonts w:hint="eastAsia" w:ascii="Times New Roman" w:hAnsi="Times New Roman" w:cs="Times New Roman"/>
          <w:kern w:val="2"/>
          <w:sz w:val="32"/>
          <w:szCs w:val="21"/>
          <w:lang w:val="en-US" w:eastAsia="zh-CN" w:bidi="ar"/>
        </w:rPr>
        <w:t>9</w:t>
      </w:r>
      <w:r>
        <w:rPr>
          <w:rFonts w:hint="default" w:ascii="Times New Roman" w:hAnsi="Times New Roman" w:eastAsia="仿宋_GB2312" w:cs="Times New Roman"/>
          <w:kern w:val="2"/>
          <w:sz w:val="32"/>
          <w:szCs w:val="21"/>
          <w:lang w:val="en-US" w:eastAsia="zh-CN" w:bidi="ar"/>
        </w:rPr>
        <w:t>分，</w:t>
      </w:r>
      <w:r>
        <w:rPr>
          <w:rFonts w:hint="default" w:ascii="Times New Roman" w:hAnsi="Times New Roman" w:cs="Times New Roman"/>
          <w:kern w:val="2"/>
          <w:sz w:val="32"/>
          <w:szCs w:val="21"/>
          <w:lang w:val="en-US" w:eastAsia="zh-CN" w:bidi="ar"/>
        </w:rPr>
        <w:t>完成各项调研视察任务</w:t>
      </w:r>
      <w:r>
        <w:rPr>
          <w:rFonts w:hint="default" w:ascii="Times New Roman" w:hAnsi="Times New Roman" w:eastAsia="仿宋_GB2312" w:cs="Times New Roman"/>
          <w:kern w:val="2"/>
          <w:sz w:val="32"/>
          <w:szCs w:val="21"/>
          <w:lang w:val="en-US" w:eastAsia="zh-CN" w:bidi="ar"/>
        </w:rPr>
        <w:t>。</w:t>
      </w:r>
    </w:p>
    <w:p w14:paraId="6B518083">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楷体_GB2312" w:hAnsi="宋体" w:eastAsia="楷体_GB2312" w:cs="楷体_GB2312"/>
          <w:b w:val="0"/>
          <w:bCs/>
          <w:szCs w:val="21"/>
          <w:lang w:val="en-US"/>
        </w:rPr>
      </w:pPr>
      <w:r>
        <w:rPr>
          <w:rFonts w:hint="eastAsia" w:ascii="楷体_GB2312" w:hAnsi="宋体" w:eastAsia="楷体_GB2312" w:cs="楷体_GB2312"/>
          <w:b w:val="0"/>
          <w:bCs/>
          <w:kern w:val="2"/>
          <w:sz w:val="32"/>
          <w:szCs w:val="21"/>
          <w:lang w:val="en-US" w:eastAsia="zh-CN" w:bidi="ar"/>
        </w:rPr>
        <w:t>（二）绩效分析</w:t>
      </w:r>
    </w:p>
    <w:p w14:paraId="3D35AAC2">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1.项目决策</w:t>
      </w:r>
    </w:p>
    <w:p w14:paraId="3EB6C125">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zh-CN" w:eastAsia="zh-CN" w:bidi="ar"/>
        </w:rPr>
      </w:pPr>
      <w:r>
        <w:rPr>
          <w:rFonts w:hint="default" w:ascii="Times New Roman" w:hAnsi="Times New Roman" w:cs="Times New Roman"/>
          <w:kern w:val="2"/>
          <w:sz w:val="32"/>
          <w:szCs w:val="21"/>
          <w:lang w:val="en-US" w:eastAsia="zh-CN" w:bidi="ar"/>
        </w:rPr>
        <w:t>本项目根据</w:t>
      </w:r>
      <w:r>
        <w:rPr>
          <w:rFonts w:hint="default" w:ascii="Times New Roman" w:hAnsi="Times New Roman" w:cs="Times New Roman"/>
          <w:kern w:val="2"/>
          <w:sz w:val="32"/>
          <w:szCs w:val="21"/>
          <w:lang w:val="zh-CN" w:eastAsia="zh-CN" w:bidi="ar"/>
        </w:rPr>
        <w:t>《自贡市政协调研工作规范》《自贡市政协调研视察工作规则》《自贡市政协年度工作计划》设立</w:t>
      </w:r>
      <w:r>
        <w:rPr>
          <w:rFonts w:hint="eastAsia" w:ascii="Times New Roman" w:hAnsi="Times New Roman" w:cs="Times New Roman"/>
          <w:kern w:val="2"/>
          <w:sz w:val="32"/>
          <w:szCs w:val="21"/>
          <w:lang w:val="zh-CN" w:eastAsia="zh-CN" w:bidi="ar"/>
        </w:rPr>
        <w:t>，</w:t>
      </w:r>
      <w:r>
        <w:rPr>
          <w:rFonts w:hint="eastAsia" w:ascii="Times New Roman" w:hAnsi="Times New Roman" w:cs="Times New Roman"/>
          <w:lang w:val="zh-CN"/>
        </w:rPr>
        <w:t>围绕全市发展大局，聚焦发展先进碳材料产业、承接产业转移创新发展示范区建设、“口袋公园”建设等年度十大重点课题，科学制定调研计划，服务保障调研开展。</w:t>
      </w:r>
      <w:r>
        <w:rPr>
          <w:rFonts w:hint="eastAsia"/>
        </w:rPr>
        <w:t>充分发挥人民政协“以书画会友、以艺术凝心”的鲜明特色，举办庆祝自贡市政协文史诗书画研究院成立暨“同心共建现代化自贡”书画作品展，展示自贡现代化建设取得的丰硕成果。围绕政协重要履职工作强宣传、抓亮点，在中省媒体刊发我市典型协商案例、经验做法，积极传播政协好声音</w:t>
      </w:r>
      <w:r>
        <w:rPr>
          <w:rFonts w:hint="eastAsia" w:ascii="Times New Roman" w:hAnsi="Times New Roman" w:cs="Times New Roman"/>
          <w:lang w:val="zh-CN" w:bidi="ar"/>
        </w:rPr>
        <w:t>。</w:t>
      </w:r>
    </w:p>
    <w:p w14:paraId="249CE085">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kern w:val="2"/>
          <w:sz w:val="32"/>
          <w:szCs w:val="21"/>
          <w:lang w:val="en-US" w:eastAsia="zh-CN" w:bidi="ar"/>
        </w:rPr>
        <w:t>本项目设定数量指标、</w:t>
      </w:r>
      <w:r>
        <w:rPr>
          <w:rFonts w:hint="eastAsia" w:ascii="Times New Roman" w:hAnsi="Times New Roman" w:cs="Times New Roman"/>
          <w:kern w:val="2"/>
          <w:sz w:val="32"/>
          <w:szCs w:val="21"/>
          <w:lang w:val="en-US" w:eastAsia="zh-CN" w:bidi="ar"/>
        </w:rPr>
        <w:t>质量</w:t>
      </w:r>
      <w:r>
        <w:rPr>
          <w:rFonts w:hint="default" w:ascii="Times New Roman" w:hAnsi="Times New Roman" w:eastAsia="仿宋_GB2312" w:cs="Times New Roman"/>
          <w:kern w:val="2"/>
          <w:sz w:val="32"/>
          <w:szCs w:val="21"/>
          <w:lang w:val="en-US" w:eastAsia="zh-CN" w:bidi="ar"/>
        </w:rPr>
        <w:t>指标、经济效益指标、社会效益指标和服</w:t>
      </w:r>
      <w:r>
        <w:rPr>
          <w:rFonts w:hint="default" w:ascii="Times New Roman" w:hAnsi="Times New Roman" w:cs="Times New Roman"/>
          <w:lang w:val="en-US" w:eastAsia="zh-CN"/>
        </w:rPr>
        <w:t>务对象满意度指标，分别为：</w:t>
      </w:r>
    </w:p>
    <w:p w14:paraId="22307A2F">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数量指标：</w:t>
      </w:r>
      <w:r>
        <w:rPr>
          <w:rFonts w:hint="eastAsia" w:ascii="Times New Roman" w:hAnsi="Times New Roman" w:cs="Times New Roman"/>
          <w:lang w:val="en-US" w:eastAsia="zh-CN"/>
        </w:rPr>
        <w:t>开展调研25</w:t>
      </w:r>
      <w:r>
        <w:rPr>
          <w:rFonts w:hint="default" w:ascii="Times New Roman" w:hAnsi="Times New Roman" w:cs="Times New Roman"/>
          <w:lang w:val="en-US" w:eastAsia="zh-CN"/>
        </w:rPr>
        <w:t>次及以上</w:t>
      </w:r>
      <w:r>
        <w:rPr>
          <w:rFonts w:hint="eastAsia" w:ascii="Times New Roman" w:hAnsi="Times New Roman" w:cs="Times New Roman"/>
          <w:lang w:val="en-US" w:eastAsia="zh-CN"/>
        </w:rPr>
        <w:t>，</w:t>
      </w:r>
      <w:r>
        <w:rPr>
          <w:rFonts w:hint="default" w:ascii="Times New Roman" w:hAnsi="Times New Roman" w:cs="Times New Roman"/>
          <w:lang w:val="en-US" w:eastAsia="zh-CN"/>
        </w:rPr>
        <w:t>开展</w:t>
      </w:r>
      <w:r>
        <w:rPr>
          <w:rFonts w:hint="eastAsia" w:ascii="Times New Roman" w:hAnsi="Times New Roman" w:cs="Times New Roman"/>
          <w:lang w:val="en-US" w:eastAsia="zh-CN"/>
        </w:rPr>
        <w:t>监督性视察40</w:t>
      </w:r>
      <w:r>
        <w:rPr>
          <w:rFonts w:hint="default" w:ascii="Times New Roman" w:hAnsi="Times New Roman" w:cs="Times New Roman"/>
          <w:lang w:val="en-US" w:eastAsia="zh-CN"/>
        </w:rPr>
        <w:t>次及以上</w:t>
      </w:r>
      <w:r>
        <w:rPr>
          <w:rFonts w:hint="eastAsia" w:cs="Times New Roman"/>
          <w:lang w:val="en-US" w:eastAsia="zh-CN"/>
        </w:rPr>
        <w:t>。</w:t>
      </w:r>
    </w:p>
    <w:p w14:paraId="79C93C3C">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eastAsia" w:ascii="Times New Roman" w:hAnsi="Times New Roman" w:cs="Times New Roman"/>
          <w:lang w:val="en-US" w:eastAsia="zh-CN"/>
        </w:rPr>
        <w:t>质量指标：调研报告数10件</w:t>
      </w:r>
      <w:r>
        <w:rPr>
          <w:rFonts w:hint="default" w:ascii="Times New Roman" w:hAnsi="Times New Roman" w:cs="Times New Roman"/>
          <w:lang w:val="en-US" w:eastAsia="zh-CN"/>
        </w:rPr>
        <w:t>及以上</w:t>
      </w:r>
      <w:r>
        <w:rPr>
          <w:rFonts w:hint="eastAsia" w:cs="Times New Roman"/>
          <w:lang w:val="en-US" w:eastAsia="zh-CN"/>
        </w:rPr>
        <w:t>。</w:t>
      </w:r>
    </w:p>
    <w:p w14:paraId="1B519488">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经济效益指标：紧扣建设新时代深化改革扩大开放示范城市，扎实开展调研视察工作，全面开展“有事来协商”工作，在协商中深化认识、统一思想、增进共识，协助</w:t>
      </w:r>
      <w:r>
        <w:rPr>
          <w:rFonts w:hint="eastAsia" w:ascii="Times New Roman" w:hAnsi="Times New Roman" w:cs="Times New Roman"/>
          <w:kern w:val="2"/>
          <w:sz w:val="32"/>
          <w:szCs w:val="21"/>
          <w:lang w:val="en-US" w:eastAsia="zh-CN" w:bidi="ar"/>
        </w:rPr>
        <w:t>市委市</w:t>
      </w:r>
      <w:r>
        <w:rPr>
          <w:rFonts w:hint="default" w:ascii="Times New Roman" w:hAnsi="Times New Roman" w:eastAsia="仿宋_GB2312" w:cs="Times New Roman"/>
          <w:kern w:val="2"/>
          <w:sz w:val="32"/>
          <w:szCs w:val="21"/>
          <w:lang w:val="en-US" w:eastAsia="zh-CN" w:bidi="ar"/>
        </w:rPr>
        <w:t>政府协调关系、理顺情绪、化解矛盾</w:t>
      </w:r>
      <w:r>
        <w:rPr>
          <w:rFonts w:hint="eastAsia" w:cs="Times New Roman"/>
          <w:kern w:val="2"/>
          <w:sz w:val="32"/>
          <w:szCs w:val="21"/>
          <w:lang w:val="en-US" w:eastAsia="zh-CN" w:bidi="ar"/>
        </w:rPr>
        <w:t>。</w:t>
      </w:r>
    </w:p>
    <w:p w14:paraId="5BC0B1C7">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社会效益指标：坚持发扬民主和增进团结相互贯通、建言资政和凝聚共识双向发力，促进中央大政方针、省委和市委决策部署落地见效，解决群众关注的热点、难点、痛点和堵点问题</w:t>
      </w:r>
      <w:r>
        <w:rPr>
          <w:rFonts w:hint="eastAsia" w:cs="Times New Roman"/>
          <w:kern w:val="2"/>
          <w:sz w:val="32"/>
          <w:szCs w:val="21"/>
          <w:lang w:val="en-US" w:eastAsia="zh-CN" w:bidi="ar"/>
        </w:rPr>
        <w:t>。</w:t>
      </w:r>
    </w:p>
    <w:p w14:paraId="3D49F452">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服务对象满意度指标：</w:t>
      </w:r>
      <w:r>
        <w:rPr>
          <w:rFonts w:hint="eastAsia" w:ascii="Times New Roman" w:hAnsi="Times New Roman" w:cs="Times New Roman"/>
          <w:kern w:val="2"/>
          <w:sz w:val="32"/>
          <w:szCs w:val="21"/>
          <w:lang w:val="en-US" w:eastAsia="zh-CN" w:bidi="ar"/>
        </w:rPr>
        <w:t>政协委员及社会群众</w:t>
      </w:r>
      <w:r>
        <w:rPr>
          <w:rFonts w:hint="default" w:ascii="Times New Roman" w:hAnsi="Times New Roman" w:eastAsia="仿宋_GB2312" w:cs="Times New Roman"/>
          <w:kern w:val="2"/>
          <w:sz w:val="32"/>
          <w:szCs w:val="21"/>
          <w:lang w:val="en-US" w:eastAsia="zh-CN" w:bidi="ar"/>
        </w:rPr>
        <w:t>满意度90%</w:t>
      </w:r>
      <w:r>
        <w:rPr>
          <w:rFonts w:hint="default" w:ascii="Times New Roman" w:hAnsi="Times New Roman" w:cs="Times New Roman"/>
          <w:kern w:val="2"/>
          <w:sz w:val="32"/>
          <w:szCs w:val="21"/>
          <w:lang w:val="en-US" w:eastAsia="zh-CN" w:bidi="ar"/>
        </w:rPr>
        <w:t>及</w:t>
      </w:r>
      <w:r>
        <w:rPr>
          <w:rFonts w:hint="default" w:ascii="Times New Roman" w:hAnsi="Times New Roman" w:eastAsia="仿宋_GB2312" w:cs="Times New Roman"/>
          <w:kern w:val="2"/>
          <w:sz w:val="32"/>
          <w:szCs w:val="21"/>
          <w:lang w:val="en-US" w:eastAsia="zh-CN" w:bidi="ar"/>
        </w:rPr>
        <w:t>以上。</w:t>
      </w:r>
    </w:p>
    <w:p w14:paraId="05FB9F7B">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Times New Roman" w:hAnsi="Times New Roman" w:eastAsia="仿宋_GB2312" w:cs="Times New Roman"/>
          <w:kern w:val="2"/>
          <w:sz w:val="32"/>
          <w:szCs w:val="21"/>
          <w:lang w:val="en-US" w:eastAsia="zh-CN" w:bidi="ar"/>
        </w:rPr>
      </w:pPr>
      <w:r>
        <w:rPr>
          <w:rFonts w:hint="eastAsia" w:ascii="Times New Roman" w:hAnsi="Times New Roman" w:eastAsia="仿宋_GB2312" w:cs="Times New Roman"/>
          <w:kern w:val="2"/>
          <w:sz w:val="32"/>
          <w:szCs w:val="21"/>
          <w:lang w:val="en-US" w:eastAsia="zh-CN" w:bidi="ar"/>
        </w:rPr>
        <w:t>2.项目实施</w:t>
      </w:r>
    </w:p>
    <w:p w14:paraId="652A5B0E">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Times New Roman" w:hAnsi="Times New Roman" w:eastAsia="仿宋_GB2312" w:cs="Times New Roman"/>
          <w:kern w:val="2"/>
          <w:sz w:val="32"/>
          <w:szCs w:val="21"/>
          <w:lang w:val="en-US" w:eastAsia="zh-CN" w:bidi="ar"/>
        </w:rPr>
      </w:pPr>
      <w:r>
        <w:rPr>
          <w:rFonts w:hint="default" w:ascii="Times New Roman" w:hAnsi="Times New Roman" w:cs="Times New Roman"/>
        </w:rPr>
        <w:t>项目</w:t>
      </w:r>
      <w:r>
        <w:rPr>
          <w:rFonts w:hint="default" w:ascii="Times New Roman" w:hAnsi="Times New Roman" w:cs="Times New Roman"/>
          <w:lang w:eastAsia="zh-CN"/>
        </w:rPr>
        <w:t>年初预算</w:t>
      </w:r>
      <w:r>
        <w:rPr>
          <w:rFonts w:hint="eastAsia" w:ascii="Times New Roman" w:hAnsi="Times New Roman" w:cs="Times New Roman"/>
          <w:lang w:val="en-US" w:eastAsia="zh-CN"/>
        </w:rPr>
        <w:t>112.92</w:t>
      </w:r>
      <w:r>
        <w:rPr>
          <w:rFonts w:hint="default" w:ascii="Times New Roman" w:hAnsi="Times New Roman" w:cs="Times New Roman"/>
          <w:lang w:val="en-US" w:eastAsia="zh-CN"/>
        </w:rPr>
        <w:t>万元，按照规定程序调整后</w:t>
      </w:r>
      <w:r>
        <w:rPr>
          <w:rFonts w:hint="default" w:ascii="Times New Roman" w:hAnsi="Times New Roman" w:cs="Times New Roman"/>
        </w:rPr>
        <w:t>预算数</w:t>
      </w:r>
      <w:r>
        <w:rPr>
          <w:rFonts w:hint="default" w:ascii="Times New Roman" w:hAnsi="Times New Roman" w:cs="Times New Roman"/>
          <w:lang w:eastAsia="zh-CN"/>
        </w:rPr>
        <w:t>为</w:t>
      </w:r>
      <w:r>
        <w:rPr>
          <w:rFonts w:hint="eastAsia" w:ascii="Times New Roman" w:hAnsi="Times New Roman" w:cs="Times New Roman"/>
          <w:lang w:val="en-US" w:eastAsia="zh-CN"/>
        </w:rPr>
        <w:t>152.92</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eastAsia" w:ascii="Times New Roman" w:hAnsi="Times New Roman" w:cs="Times New Roman"/>
          <w:lang w:val="en-US" w:eastAsia="zh-CN"/>
        </w:rPr>
        <w:t>152.92</w:t>
      </w:r>
      <w:r>
        <w:rPr>
          <w:rFonts w:hint="default" w:ascii="Times New Roman" w:hAnsi="Times New Roman" w:cs="Times New Roman"/>
        </w:rPr>
        <w:t>万元，完成预算的</w:t>
      </w:r>
      <w:r>
        <w:rPr>
          <w:rFonts w:hint="eastAsia"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eastAsia="zh-CN"/>
        </w:rPr>
        <w:t>，用于支付</w:t>
      </w:r>
      <w:r>
        <w:rPr>
          <w:rFonts w:hint="default" w:ascii="Times New Roman" w:hAnsi="Times New Roman" w:cs="Times New Roman"/>
          <w:lang w:val="zh-CN" w:bidi="ar"/>
        </w:rPr>
        <w:t>调研视察发生的差旅、会务、公务用车租赁</w:t>
      </w:r>
      <w:r>
        <w:rPr>
          <w:rFonts w:hint="eastAsia" w:ascii="Times New Roman" w:hAnsi="Times New Roman" w:cs="Times New Roman"/>
          <w:lang w:val="zh-CN" w:bidi="ar"/>
        </w:rPr>
        <w:t>、</w:t>
      </w:r>
      <w:r>
        <w:rPr>
          <w:rFonts w:hint="default" w:ascii="Times New Roman" w:hAnsi="Times New Roman" w:cs="Times New Roman"/>
          <w:lang w:val="zh-CN" w:bidi="ar"/>
        </w:rPr>
        <w:t>编印资料费用</w:t>
      </w:r>
      <w:r>
        <w:rPr>
          <w:rFonts w:hint="eastAsia" w:ascii="Times New Roman" w:hAnsi="Times New Roman" w:cs="Times New Roman"/>
          <w:lang w:val="zh-CN" w:bidi="ar"/>
        </w:rPr>
        <w:t>，</w:t>
      </w:r>
      <w:r>
        <w:rPr>
          <w:rFonts w:hint="eastAsia" w:ascii="Times New Roman" w:hAnsi="Times New Roman" w:cs="Times New Roman"/>
          <w:lang w:eastAsia="zh-CN"/>
        </w:rPr>
        <w:t>举办主题书画展发生的</w:t>
      </w:r>
      <w:r>
        <w:rPr>
          <w:rFonts w:eastAsia="仿宋_GB2312"/>
          <w:color w:val="000000"/>
          <w:sz w:val="32"/>
          <w:szCs w:val="32"/>
          <w:shd w:val="clear" w:color="auto" w:fill="FFFFFF"/>
        </w:rPr>
        <w:t>作品装裱、展厅租赁、</w:t>
      </w:r>
      <w:r>
        <w:rPr>
          <w:rFonts w:hint="eastAsia"/>
          <w:color w:val="000000"/>
          <w:sz w:val="32"/>
          <w:szCs w:val="32"/>
          <w:shd w:val="clear" w:color="auto" w:fill="FFFFFF"/>
          <w:lang w:eastAsia="zh-CN"/>
        </w:rPr>
        <w:t>布展撤展、</w:t>
      </w:r>
      <w:r>
        <w:rPr>
          <w:rFonts w:eastAsia="仿宋_GB2312"/>
          <w:color w:val="000000"/>
          <w:sz w:val="32"/>
          <w:szCs w:val="32"/>
          <w:shd w:val="clear" w:color="auto" w:fill="FFFFFF"/>
        </w:rPr>
        <w:t>画册</w:t>
      </w:r>
      <w:r>
        <w:rPr>
          <w:rFonts w:hint="eastAsia"/>
          <w:color w:val="000000"/>
          <w:sz w:val="32"/>
          <w:szCs w:val="32"/>
          <w:shd w:val="clear" w:color="auto" w:fill="FFFFFF"/>
          <w:lang w:eastAsia="zh-CN"/>
        </w:rPr>
        <w:t>印刷</w:t>
      </w:r>
      <w:r>
        <w:rPr>
          <w:rFonts w:eastAsia="仿宋_GB2312"/>
          <w:color w:val="000000"/>
          <w:sz w:val="32"/>
          <w:szCs w:val="32"/>
          <w:shd w:val="clear" w:color="auto" w:fill="FFFFFF"/>
        </w:rPr>
        <w:t>出版</w:t>
      </w:r>
      <w:r>
        <w:rPr>
          <w:rFonts w:hint="eastAsia"/>
          <w:color w:val="000000"/>
          <w:sz w:val="32"/>
          <w:szCs w:val="32"/>
          <w:shd w:val="clear" w:color="auto" w:fill="FFFFFF"/>
          <w:lang w:eastAsia="zh-CN"/>
        </w:rPr>
        <w:t>费用</w:t>
      </w:r>
      <w:r>
        <w:rPr>
          <w:rFonts w:hint="eastAsia" w:ascii="Times New Roman" w:hAnsi="Times New Roman" w:cs="Times New Roman"/>
          <w:lang w:val="zh-CN" w:bidi="ar"/>
        </w:rPr>
        <w:t>以及宣传报道专版等费用</w:t>
      </w:r>
      <w:r>
        <w:rPr>
          <w:rFonts w:hint="default" w:ascii="Times New Roman" w:hAnsi="Times New Roman" w:cs="Times New Roman"/>
          <w:lang w:val="zh-CN"/>
        </w:rPr>
        <w:t>。资金使用过程中，严格执行《自贡市政协机关财务管理办法》等有关制度，在账务处理中按照各委（室）进行专项辅助核算，财务处理及时、会计核算规范。</w:t>
      </w:r>
    </w:p>
    <w:p w14:paraId="3387982D">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Times New Roman" w:hAnsi="Times New Roman" w:eastAsia="仿宋_GB2312" w:cs="Times New Roman"/>
          <w:kern w:val="2"/>
          <w:sz w:val="32"/>
          <w:szCs w:val="21"/>
          <w:lang w:val="en-US" w:eastAsia="zh-CN" w:bidi="ar"/>
        </w:rPr>
      </w:pPr>
      <w:r>
        <w:rPr>
          <w:rFonts w:hint="eastAsia" w:ascii="Times New Roman" w:hAnsi="Times New Roman" w:eastAsia="仿宋_GB2312" w:cs="Times New Roman"/>
          <w:kern w:val="2"/>
          <w:sz w:val="32"/>
          <w:szCs w:val="21"/>
          <w:lang w:val="en-US" w:eastAsia="zh-CN" w:bidi="ar"/>
        </w:rPr>
        <w:t>3.项目绩效</w:t>
      </w:r>
    </w:p>
    <w:p w14:paraId="69AD7525">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宋体" w:hAnsi="宋体" w:eastAsia="仿宋_GB2312" w:cs="仿宋_GB2312"/>
          <w:kern w:val="2"/>
          <w:sz w:val="32"/>
          <w:szCs w:val="21"/>
          <w:lang w:val="en-US" w:eastAsia="zh-CN" w:bidi="ar"/>
        </w:rPr>
      </w:pPr>
      <w:r>
        <w:rPr>
          <w:rFonts w:hint="eastAsia" w:ascii="Times New Roman" w:hAnsi="Times New Roman" w:eastAsia="仿宋_GB2312" w:cs="Times New Roman"/>
          <w:kern w:val="2"/>
          <w:sz w:val="32"/>
          <w:szCs w:val="21"/>
          <w:lang w:val="en-US" w:eastAsia="zh-CN" w:bidi="ar"/>
        </w:rPr>
        <w:t>项目完成情况</w:t>
      </w:r>
      <w:r>
        <w:rPr>
          <w:rFonts w:hint="eastAsia" w:ascii="Times New Roman" w:hAnsi="Times New Roman" w:cs="Times New Roman"/>
          <w:kern w:val="2"/>
          <w:sz w:val="32"/>
          <w:szCs w:val="21"/>
          <w:lang w:val="en-US" w:eastAsia="zh-CN" w:bidi="ar"/>
        </w:rPr>
        <w:t>：</w:t>
      </w:r>
      <w:r>
        <w:rPr>
          <w:rFonts w:hint="default" w:ascii="Times New Roman" w:hAnsi="Times New Roman" w:cs="Times New Roman"/>
          <w:color w:val="auto"/>
          <w:sz w:val="32"/>
          <w:szCs w:val="32"/>
          <w:highlight w:val="none"/>
          <w:lang w:val="en-US" w:eastAsia="zh-CN"/>
        </w:rPr>
        <w:t>开展调研</w:t>
      </w:r>
      <w:r>
        <w:rPr>
          <w:rFonts w:hint="eastAsia" w:ascii="Times New Roman" w:hAnsi="Times New Roman" w:cs="Times New Roman"/>
          <w:color w:val="auto"/>
          <w:sz w:val="32"/>
          <w:szCs w:val="32"/>
          <w:highlight w:val="none"/>
          <w:lang w:val="en-US" w:eastAsia="zh-CN"/>
        </w:rPr>
        <w:t>33</w:t>
      </w:r>
      <w:r>
        <w:rPr>
          <w:rFonts w:hint="default" w:ascii="Times New Roman" w:hAnsi="Times New Roman" w:cs="Times New Roman"/>
          <w:color w:val="auto"/>
          <w:sz w:val="32"/>
          <w:szCs w:val="32"/>
          <w:highlight w:val="none"/>
          <w:lang w:val="en-US" w:eastAsia="zh-CN"/>
        </w:rPr>
        <w:t>次</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视察</w:t>
      </w:r>
      <w:r>
        <w:rPr>
          <w:rFonts w:hint="eastAsia" w:ascii="Times New Roman" w:hAnsi="Times New Roman" w:cs="Times New Roman"/>
          <w:color w:val="auto"/>
          <w:sz w:val="32"/>
          <w:szCs w:val="32"/>
          <w:highlight w:val="none"/>
          <w:lang w:val="en-US" w:eastAsia="zh-CN"/>
        </w:rPr>
        <w:t>58</w:t>
      </w:r>
      <w:r>
        <w:rPr>
          <w:rFonts w:hint="default" w:ascii="Times New Roman" w:hAnsi="Times New Roman" w:cs="Times New Roman"/>
          <w:color w:val="auto"/>
          <w:sz w:val="32"/>
          <w:szCs w:val="32"/>
          <w:highlight w:val="none"/>
          <w:lang w:val="en-US" w:eastAsia="zh-CN"/>
        </w:rPr>
        <w:t>次</w:t>
      </w:r>
      <w:r>
        <w:rPr>
          <w:rFonts w:hint="eastAsia" w:ascii="Times New Roman" w:hAnsi="Times New Roman" w:cs="Times New Roman"/>
          <w:color w:val="auto"/>
          <w:sz w:val="32"/>
          <w:szCs w:val="32"/>
          <w:highlight w:val="none"/>
          <w:lang w:val="en-US" w:eastAsia="zh-CN"/>
        </w:rPr>
        <w:t>、提案督办28次，编写</w:t>
      </w:r>
      <w:r>
        <w:rPr>
          <w:rFonts w:hint="eastAsia" w:ascii="Times New Roman" w:hAnsi="Times New Roman" w:cs="Times New Roman"/>
          <w:lang w:val="en-US" w:eastAsia="zh-CN"/>
        </w:rPr>
        <w:t>调研报告数10篇。</w:t>
      </w:r>
      <w:r>
        <w:rPr>
          <w:rFonts w:hint="eastAsia" w:ascii="Times New Roman" w:hAnsi="Times New Roman" w:cs="Times New Roman"/>
          <w:color w:val="auto"/>
          <w:sz w:val="32"/>
          <w:szCs w:val="32"/>
          <w:highlight w:val="none"/>
          <w:lang w:val="en-US" w:eastAsia="zh-CN"/>
        </w:rPr>
        <w:t>主席会议成员领题开展重点课题及正反案例调研，召开调研成果交流会推动转化运用，动真碰硬检视整改，推动解决整改整治问题8个。完善提案督</w:t>
      </w:r>
      <w:r>
        <w:rPr>
          <w:rFonts w:hint="eastAsia" w:eastAsia="仿宋_GB2312"/>
          <w:sz w:val="32"/>
          <w:szCs w:val="32"/>
        </w:rPr>
        <w:t>办机制，提升提案办理质量，333件立案提案全部办复</w:t>
      </w:r>
      <w:r>
        <w:rPr>
          <w:rFonts w:hint="eastAsia"/>
          <w:sz w:val="32"/>
          <w:szCs w:val="32"/>
          <w:lang w:eastAsia="zh-CN"/>
        </w:rPr>
        <w:t>，</w:t>
      </w:r>
      <w:r>
        <w:rPr>
          <w:rFonts w:eastAsia="仿宋_GB2312"/>
          <w:sz w:val="32"/>
          <w:szCs w:val="32"/>
        </w:rPr>
        <w:t>满意率100%。</w:t>
      </w:r>
      <w:r>
        <w:rPr>
          <w:rFonts w:hint="eastAsia"/>
        </w:rPr>
        <w:t>积极传播政协好声音</w:t>
      </w:r>
      <w:r>
        <w:rPr>
          <w:rFonts w:hint="eastAsia"/>
          <w:lang w:eastAsia="zh-CN"/>
        </w:rPr>
        <w:t>，</w:t>
      </w:r>
      <w:r>
        <w:rPr>
          <w:rFonts w:hint="eastAsia"/>
        </w:rPr>
        <w:t>在中省媒体刊发我市典型协商案例、经验做法等宣传报道80余篇</w:t>
      </w:r>
      <w:r>
        <w:rPr>
          <w:rFonts w:hint="eastAsia"/>
          <w:lang w:eastAsia="zh-CN"/>
        </w:rPr>
        <w:t>。</w:t>
      </w:r>
    </w:p>
    <w:p w14:paraId="773CD421">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宋体" w:hAnsi="宋体" w:cs="仿宋_GB2312"/>
          <w:kern w:val="2"/>
          <w:sz w:val="32"/>
          <w:szCs w:val="21"/>
          <w:lang w:val="en-US" w:eastAsia="zh-CN" w:bidi="ar"/>
        </w:rPr>
      </w:pPr>
      <w:r>
        <w:rPr>
          <w:rFonts w:hint="eastAsia" w:ascii="宋体" w:hAnsi="宋体" w:eastAsia="仿宋_GB2312" w:cs="仿宋_GB2312"/>
          <w:kern w:val="2"/>
          <w:sz w:val="32"/>
          <w:szCs w:val="21"/>
          <w:lang w:val="en-US" w:eastAsia="zh-CN" w:bidi="ar"/>
        </w:rPr>
        <w:t>项目效果情况</w:t>
      </w:r>
      <w:r>
        <w:rPr>
          <w:rFonts w:hint="eastAsia" w:ascii="宋体" w:hAnsi="宋体" w:cs="仿宋_GB2312"/>
          <w:kern w:val="2"/>
          <w:sz w:val="32"/>
          <w:szCs w:val="21"/>
          <w:lang w:val="en-US" w:eastAsia="zh-CN" w:bidi="ar"/>
        </w:rPr>
        <w:t>：</w:t>
      </w:r>
      <w:r>
        <w:rPr>
          <w:rFonts w:ascii="Times New Roman" w:hAnsi="Times New Roman" w:eastAsia="仿宋_GB2312" w:cs="Times New Roman"/>
          <w:sz w:val="32"/>
          <w:szCs w:val="32"/>
          <w:highlight w:val="none"/>
        </w:rPr>
        <w:t>主席会议成员深入开展联系重点企业、重大项目包联服务工作，帮助企业解决一批生产经营中的实际困难和问题，指导54户企业认真配合做好全国</w:t>
      </w:r>
      <w:r>
        <w:rPr>
          <w:rFonts w:eastAsia="仿宋_GB2312"/>
          <w:sz w:val="32"/>
          <w:szCs w:val="32"/>
          <w:highlight w:val="none"/>
        </w:rPr>
        <w:t>第五次经济普查工作</w:t>
      </w:r>
      <w:r>
        <w:rPr>
          <w:rFonts w:hint="eastAsia" w:ascii="Times New Roman" w:hAnsi="Times New Roman" w:eastAsia="仿宋_GB2312" w:cs="Times New Roman"/>
          <w:sz w:val="32"/>
          <w:szCs w:val="32"/>
        </w:rPr>
        <w:t>。围绕建设成渝地区中部崛起先行市、打造“盐帮菜”美食文化地标，召开2次专题议政性常委会会议。7篇调研报告获市委主要领导肯定性批示，一批建议在市委、市政府相关政策措施中得以采纳</w:t>
      </w:r>
      <w:r>
        <w:rPr>
          <w:rFonts w:hint="eastAsia" w:ascii="Times New Roman" w:hAnsi="Times New Roman" w:cs="Times New Roman"/>
          <w:sz w:val="32"/>
          <w:szCs w:val="32"/>
          <w:lang w:eastAsia="zh-CN"/>
        </w:rPr>
        <w:t>。</w:t>
      </w:r>
      <w:r>
        <w:rPr>
          <w:rStyle w:val="23"/>
          <w:rFonts w:hint="eastAsia" w:eastAsia="仿宋_GB2312"/>
          <w:sz w:val="32"/>
          <w:szCs w:val="32"/>
          <w:highlight w:val="none"/>
        </w:rPr>
        <w:t>在全省政协“同心共建现代化四川”专项行动首次先进评选中，市政协作为全省7个先进市州之一荣获表彰</w:t>
      </w:r>
      <w:r>
        <w:rPr>
          <w:rFonts w:eastAsia="仿宋_GB2312"/>
          <w:sz w:val="32"/>
          <w:szCs w:val="32"/>
          <w:highlight w:val="none"/>
        </w:rPr>
        <w:t>。</w:t>
      </w:r>
      <w:r>
        <w:rPr>
          <w:rFonts w:hint="default" w:ascii="Times New Roman" w:hAnsi="Times New Roman" w:eastAsia="仿宋_GB2312" w:cs="Times New Roman"/>
          <w:sz w:val="32"/>
          <w:szCs w:val="32"/>
          <w:lang w:val="en-US" w:eastAsia="zh-CN"/>
        </w:rPr>
        <w:t>服务对象满意度指标：</w:t>
      </w:r>
      <w:r>
        <w:rPr>
          <w:rFonts w:hint="eastAsia" w:ascii="Times New Roman" w:hAnsi="Times New Roman" w:eastAsia="仿宋_GB2312" w:cs="Times New Roman"/>
          <w:sz w:val="32"/>
          <w:szCs w:val="32"/>
          <w:lang w:val="en-US" w:eastAsia="zh-CN"/>
        </w:rPr>
        <w:t>政协委员</w:t>
      </w:r>
      <w:r>
        <w:rPr>
          <w:rFonts w:hint="eastAsia" w:ascii="Times New Roman" w:hAnsi="Times New Roman" w:cs="Times New Roman"/>
          <w:kern w:val="2"/>
          <w:sz w:val="32"/>
          <w:szCs w:val="21"/>
          <w:lang w:val="en-US" w:eastAsia="zh-CN" w:bidi="ar"/>
        </w:rPr>
        <w:t>及社会群众</w:t>
      </w:r>
      <w:r>
        <w:rPr>
          <w:rFonts w:hint="default" w:ascii="Times New Roman" w:hAnsi="Times New Roman" w:eastAsia="仿宋_GB2312" w:cs="Times New Roman"/>
          <w:kern w:val="2"/>
          <w:sz w:val="32"/>
          <w:szCs w:val="21"/>
          <w:lang w:val="en-US" w:eastAsia="zh-CN" w:bidi="ar"/>
        </w:rPr>
        <w:t>满意度9</w:t>
      </w:r>
      <w:r>
        <w:rPr>
          <w:rFonts w:hint="eastAsia" w:ascii="Times New Roman" w:hAnsi="Times New Roman" w:cs="Times New Roman"/>
          <w:kern w:val="2"/>
          <w:sz w:val="32"/>
          <w:szCs w:val="21"/>
          <w:lang w:val="en-US" w:eastAsia="zh-CN" w:bidi="ar"/>
        </w:rPr>
        <w:t>5</w:t>
      </w:r>
      <w:r>
        <w:rPr>
          <w:rFonts w:hint="default" w:ascii="Times New Roman" w:hAnsi="Times New Roman" w:eastAsia="仿宋_GB2312" w:cs="Times New Roman"/>
          <w:kern w:val="2"/>
          <w:sz w:val="32"/>
          <w:szCs w:val="21"/>
          <w:lang w:val="en-US" w:eastAsia="zh-CN" w:bidi="ar"/>
        </w:rPr>
        <w:t>%。</w:t>
      </w:r>
    </w:p>
    <w:p w14:paraId="5B0BBAA1">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eastAsia" w:ascii="黑体" w:hAnsi="宋体" w:eastAsia="黑体" w:cs="黑体"/>
          <w:kern w:val="2"/>
          <w:sz w:val="32"/>
          <w:szCs w:val="21"/>
          <w:lang w:val="en-US" w:eastAsia="zh-CN" w:bidi="ar"/>
        </w:rPr>
      </w:pPr>
      <w:r>
        <w:rPr>
          <w:rFonts w:hint="eastAsia" w:ascii="黑体" w:hAnsi="宋体" w:eastAsia="黑体" w:cs="黑体"/>
          <w:kern w:val="2"/>
          <w:sz w:val="32"/>
          <w:szCs w:val="21"/>
          <w:lang w:val="en-US" w:eastAsia="zh-CN" w:bidi="ar"/>
        </w:rPr>
        <w:t>三、存在主要问题</w:t>
      </w:r>
    </w:p>
    <w:p w14:paraId="1313B655">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eastAsia"/>
          <w:b w:val="0"/>
          <w:bCs w:val="0"/>
          <w:lang w:val="en-US"/>
        </w:rPr>
      </w:pPr>
      <w:r>
        <w:rPr>
          <w:rFonts w:hint="eastAsia" w:cs="Times New Roman"/>
          <w:b w:val="0"/>
          <w:bCs w:val="0"/>
          <w:highlight w:val="none"/>
          <w:lang w:val="en-US" w:eastAsia="zh-CN"/>
        </w:rPr>
        <w:t>一是绩效目标设立还不够科学直观，精细化程度不够；二是资金执行中存在支出进度滞后的现象。</w:t>
      </w:r>
    </w:p>
    <w:p w14:paraId="71F684D3">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eastAsia" w:ascii="黑体" w:hAnsi="宋体" w:eastAsia="黑体" w:cs="黑体"/>
          <w:kern w:val="2"/>
          <w:sz w:val="32"/>
          <w:szCs w:val="21"/>
          <w:lang w:val="en-US" w:eastAsia="zh-CN" w:bidi="ar"/>
        </w:rPr>
      </w:pPr>
      <w:r>
        <w:rPr>
          <w:rFonts w:hint="eastAsia" w:ascii="黑体" w:hAnsi="宋体" w:eastAsia="黑体" w:cs="黑体"/>
          <w:kern w:val="2"/>
          <w:sz w:val="32"/>
          <w:szCs w:val="21"/>
          <w:lang w:val="en-US" w:eastAsia="zh-CN" w:bidi="ar"/>
        </w:rPr>
        <w:t>四、相关措施建议</w:t>
      </w:r>
    </w:p>
    <w:p w14:paraId="60DA20A6">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Times New Roman" w:hAnsi="Times New Roman" w:cs="Times New Roman"/>
          <w:szCs w:val="32"/>
          <w:highlight w:val="none"/>
          <w:lang w:eastAsia="zh-CN"/>
        </w:rPr>
      </w:pPr>
      <w:r>
        <w:rPr>
          <w:rFonts w:hint="eastAsia" w:ascii="Times New Roman" w:hAnsi="Times New Roman" w:cs="Times New Roman"/>
          <w:b w:val="0"/>
          <w:bCs w:val="0"/>
          <w:kern w:val="2"/>
          <w:sz w:val="32"/>
          <w:szCs w:val="21"/>
          <w:lang w:val="en-US" w:eastAsia="zh-CN" w:bidi="ar"/>
        </w:rPr>
        <w:t>一是细化明确财务科室和业务科室责任分工，量化工作任务，科学设立绩效目标；二是</w:t>
      </w:r>
      <w:r>
        <w:rPr>
          <w:rFonts w:hint="default" w:ascii="Times New Roman" w:hAnsi="Times New Roman" w:eastAsia="仿宋_GB2312" w:cs="Times New Roman"/>
          <w:b w:val="0"/>
          <w:bCs w:val="0"/>
          <w:kern w:val="2"/>
          <w:sz w:val="32"/>
          <w:szCs w:val="21"/>
          <w:lang w:val="en-US" w:eastAsia="zh-CN" w:bidi="ar"/>
        </w:rPr>
        <w:t>加强与各委（室）科的联系，及时</w:t>
      </w:r>
      <w:r>
        <w:rPr>
          <w:rFonts w:hint="eastAsia" w:cs="Times New Roman"/>
          <w:b w:val="0"/>
          <w:bCs w:val="0"/>
          <w:kern w:val="2"/>
          <w:sz w:val="32"/>
          <w:szCs w:val="21"/>
          <w:lang w:val="en-US" w:eastAsia="zh-CN" w:bidi="ar"/>
        </w:rPr>
        <w:t>实现</w:t>
      </w:r>
      <w:bookmarkStart w:id="84" w:name="_GoBack"/>
      <w:bookmarkEnd w:id="84"/>
      <w:r>
        <w:rPr>
          <w:rFonts w:hint="default" w:ascii="Times New Roman" w:hAnsi="Times New Roman" w:eastAsia="仿宋_GB2312" w:cs="Times New Roman"/>
          <w:b w:val="0"/>
          <w:bCs w:val="0"/>
          <w:kern w:val="2"/>
          <w:sz w:val="32"/>
          <w:szCs w:val="21"/>
          <w:lang w:val="en-US" w:eastAsia="zh-CN" w:bidi="ar"/>
        </w:rPr>
        <w:t>财务</w:t>
      </w:r>
      <w:r>
        <w:rPr>
          <w:rFonts w:hint="eastAsia" w:cs="Times New Roman"/>
          <w:b w:val="0"/>
          <w:bCs w:val="0"/>
          <w:kern w:val="2"/>
          <w:sz w:val="32"/>
          <w:szCs w:val="21"/>
          <w:lang w:val="en-US" w:eastAsia="zh-CN" w:bidi="ar"/>
        </w:rPr>
        <w:t>结算</w:t>
      </w:r>
      <w:r>
        <w:rPr>
          <w:rFonts w:hint="default" w:ascii="Times New Roman" w:hAnsi="Times New Roman" w:eastAsia="仿宋_GB2312" w:cs="Times New Roman"/>
          <w:b w:val="0"/>
          <w:bCs w:val="0"/>
          <w:kern w:val="2"/>
          <w:sz w:val="32"/>
          <w:szCs w:val="21"/>
          <w:lang w:val="en-US" w:eastAsia="zh-CN" w:bidi="ar"/>
        </w:rPr>
        <w:t>。</w:t>
      </w:r>
    </w:p>
    <w:p w14:paraId="3E8EB5BE">
      <w:pPr>
        <w:rPr>
          <w:rFonts w:hint="eastAsia" w:ascii="Times New Roman" w:hAnsi="Times New Roman" w:cs="Times New Roman"/>
          <w:szCs w:val="32"/>
          <w:highlight w:val="none"/>
          <w:lang w:eastAsia="zh-CN"/>
        </w:rPr>
      </w:pPr>
      <w:r>
        <w:rPr>
          <w:rFonts w:hint="eastAsia" w:ascii="Times New Roman" w:hAnsi="Times New Roman" w:cs="Times New Roman"/>
          <w:szCs w:val="32"/>
          <w:highlight w:val="none"/>
          <w:lang w:eastAsia="zh-CN"/>
        </w:rPr>
        <w:br w:type="page"/>
      </w:r>
    </w:p>
    <w:p w14:paraId="3A04398D">
      <w:pPr>
        <w:keepNext w:val="0"/>
        <w:keepLines w:val="0"/>
        <w:widowControl w:val="0"/>
        <w:suppressLineNumbers w:val="0"/>
        <w:spacing w:before="0" w:beforeAutospacing="0" w:after="0" w:afterAutospacing="0" w:line="580" w:lineRule="exact"/>
        <w:ind w:left="0" w:right="0"/>
        <w:jc w:val="both"/>
        <w:outlineLvl w:val="9"/>
        <w:rPr>
          <w:rFonts w:hint="eastAsia" w:ascii="黑体" w:hAnsi="黑体" w:eastAsia="黑体"/>
          <w:color w:val="000000"/>
          <w:sz w:val="44"/>
          <w:szCs w:val="44"/>
        </w:rPr>
      </w:pPr>
      <w:r>
        <w:rPr>
          <w:rFonts w:hint="eastAsia" w:ascii="Times New Roman" w:hAnsi="Times New Roman" w:eastAsia="黑体" w:cs="黑体"/>
          <w:kern w:val="2"/>
          <w:sz w:val="32"/>
          <w:szCs w:val="24"/>
          <w:lang w:val="en-US" w:eastAsia="zh-CN" w:bidi="ar"/>
        </w:rPr>
        <w:t>附件3</w:t>
      </w:r>
      <w:bookmarkStart w:id="57" w:name="_Toc15396618"/>
      <w:bookmarkStart w:id="58" w:name="_Toc31444"/>
    </w:p>
    <w:tbl>
      <w:tblPr>
        <w:tblStyle w:val="13"/>
        <w:tblpPr w:leftFromText="180" w:rightFromText="180" w:vertAnchor="text" w:horzAnchor="page" w:tblpX="1575" w:tblpY="575"/>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087"/>
        <w:gridCol w:w="994"/>
        <w:gridCol w:w="1733"/>
        <w:gridCol w:w="593"/>
        <w:gridCol w:w="855"/>
        <w:gridCol w:w="599"/>
        <w:gridCol w:w="969"/>
        <w:gridCol w:w="504"/>
        <w:gridCol w:w="576"/>
        <w:gridCol w:w="1242"/>
      </w:tblGrid>
      <w:tr w14:paraId="64CB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D82A2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32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A6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1349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51030022Y000000327898-市政协全体会议经费</w:t>
            </w:r>
          </w:p>
        </w:tc>
      </w:tr>
      <w:tr w14:paraId="7906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E7D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A147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31C1E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57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4566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B72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C29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C4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34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5A09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E584">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CCF1">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DF2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圆满完成十六届二次会议各项会议议程。</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24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圆满完成十六届二次会议各项会议议程</w:t>
            </w:r>
          </w:p>
        </w:tc>
      </w:tr>
      <w:tr w14:paraId="5D52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843F2">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2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F0AB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严格按照一类会议要求，高质量办会，经费用于支付召开十六届二次会议产生的会务费、住宿费、餐费、资料印刷等费用。</w:t>
            </w:r>
          </w:p>
        </w:tc>
      </w:tr>
      <w:tr w14:paraId="4001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69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C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3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78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7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56DA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4A58">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A1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B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6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CB1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6DA9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605E">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3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D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3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B2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4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C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515A">
            <w:pPr>
              <w:rPr>
                <w:rFonts w:hint="eastAsia" w:asciiTheme="minorEastAsia" w:hAnsiTheme="minorEastAsia" w:eastAsiaTheme="minorEastAsia" w:cstheme="minorEastAsia"/>
                <w:i w:val="0"/>
                <w:iCs w:val="0"/>
                <w:color w:val="000000"/>
                <w:sz w:val="18"/>
                <w:szCs w:val="18"/>
                <w:u w:val="none"/>
              </w:rPr>
            </w:pPr>
          </w:p>
        </w:tc>
      </w:tr>
      <w:tr w14:paraId="7201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34807">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5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3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D7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94AE">
            <w:pPr>
              <w:rPr>
                <w:rFonts w:hint="eastAsia" w:asciiTheme="minorEastAsia" w:hAnsiTheme="minorEastAsia" w:eastAsiaTheme="minorEastAsia" w:cstheme="minorEastAsia"/>
                <w:i w:val="0"/>
                <w:iCs w:val="0"/>
                <w:color w:val="000000"/>
                <w:sz w:val="18"/>
                <w:szCs w:val="18"/>
                <w:u w:val="none"/>
              </w:rPr>
            </w:pPr>
          </w:p>
        </w:tc>
      </w:tr>
      <w:tr w14:paraId="4045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C3B40">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A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4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08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4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5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DC09">
            <w:pPr>
              <w:rPr>
                <w:rFonts w:hint="eastAsia" w:asciiTheme="minorEastAsia" w:hAnsiTheme="minorEastAsia" w:eastAsiaTheme="minorEastAsia" w:cstheme="minorEastAsia"/>
                <w:i w:val="0"/>
                <w:iCs w:val="0"/>
                <w:color w:val="000000"/>
                <w:sz w:val="18"/>
                <w:szCs w:val="18"/>
                <w:u w:val="none"/>
              </w:rPr>
            </w:pPr>
          </w:p>
        </w:tc>
      </w:tr>
      <w:tr w14:paraId="32CC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C11C">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F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41C3">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A93F">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70F42">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6B2B">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2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A51E">
            <w:pPr>
              <w:rPr>
                <w:rFonts w:hint="eastAsia" w:asciiTheme="minorEastAsia" w:hAnsiTheme="minorEastAsia" w:eastAsiaTheme="minorEastAsia" w:cstheme="minorEastAsia"/>
                <w:i w:val="0"/>
                <w:iCs w:val="0"/>
                <w:color w:val="000000"/>
                <w:sz w:val="18"/>
                <w:szCs w:val="18"/>
                <w:u w:val="none"/>
              </w:rPr>
            </w:pPr>
          </w:p>
        </w:tc>
      </w:tr>
      <w:tr w14:paraId="3FAF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27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B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4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4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B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9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A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504B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F391">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20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C3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会议简报</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6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7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C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6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C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按照会议内容据实撰写简报</w:t>
            </w:r>
          </w:p>
        </w:tc>
      </w:tr>
      <w:tr w14:paraId="3F01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D9B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E67D">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11BA">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会议优秀提案数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2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1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A46">
            <w:pPr>
              <w:jc w:val="center"/>
              <w:rPr>
                <w:rFonts w:hint="eastAsia" w:asciiTheme="minorEastAsia" w:hAnsiTheme="minorEastAsia" w:eastAsiaTheme="minorEastAsia" w:cstheme="minorEastAsia"/>
                <w:i w:val="0"/>
                <w:iCs w:val="0"/>
                <w:color w:val="000000"/>
                <w:sz w:val="18"/>
                <w:szCs w:val="18"/>
                <w:u w:val="none"/>
              </w:rPr>
            </w:pPr>
          </w:p>
        </w:tc>
      </w:tr>
      <w:tr w14:paraId="10C2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31C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5FB8">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EF0D">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2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会议参会率、发言率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3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7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5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375D">
            <w:pPr>
              <w:jc w:val="center"/>
              <w:rPr>
                <w:rFonts w:hint="eastAsia" w:asciiTheme="minorEastAsia" w:hAnsiTheme="minorEastAsia" w:eastAsiaTheme="minorEastAsia" w:cstheme="minorEastAsia"/>
                <w:i w:val="0"/>
                <w:iCs w:val="0"/>
                <w:color w:val="000000"/>
                <w:sz w:val="18"/>
                <w:szCs w:val="18"/>
                <w:u w:val="none"/>
              </w:rPr>
            </w:pPr>
          </w:p>
        </w:tc>
      </w:tr>
      <w:tr w14:paraId="53F2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239B">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B047">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9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时效指标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1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会议按时完成率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5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2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4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8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6A2">
            <w:pPr>
              <w:jc w:val="center"/>
              <w:rPr>
                <w:rFonts w:hint="eastAsia" w:asciiTheme="minorEastAsia" w:hAnsiTheme="minorEastAsia" w:eastAsiaTheme="minorEastAsia" w:cstheme="minorEastAsia"/>
                <w:i w:val="0"/>
                <w:iCs w:val="0"/>
                <w:color w:val="000000"/>
                <w:sz w:val="18"/>
                <w:szCs w:val="18"/>
                <w:u w:val="none"/>
              </w:rPr>
            </w:pPr>
          </w:p>
        </w:tc>
      </w:tr>
      <w:tr w14:paraId="111A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42AD">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C6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E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6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激励和引导各级政协委员积极建言献策，为支持自贡老工业、城市转型升级、建设新时代深化改革扩大开放示范城市作出更大贡献。</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2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85F">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58BD">
            <w:pPr>
              <w:jc w:val="center"/>
              <w:rPr>
                <w:rFonts w:hint="eastAsia" w:asciiTheme="minorEastAsia" w:hAnsiTheme="minorEastAsia" w:eastAsiaTheme="minorEastAsia" w:cstheme="minorEastAsia"/>
                <w:i w:val="0"/>
                <w:iCs w:val="0"/>
                <w:color w:val="000000"/>
                <w:sz w:val="18"/>
                <w:szCs w:val="18"/>
                <w:u w:val="none"/>
              </w:rPr>
            </w:pPr>
          </w:p>
        </w:tc>
      </w:tr>
      <w:tr w14:paraId="66FB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3D4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117D">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广泛凝聚共识，广开言路、广集众智、广求良策，促进社会和谐稳定。</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CEE">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A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F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21A0">
            <w:pPr>
              <w:jc w:val="center"/>
              <w:rPr>
                <w:rFonts w:hint="eastAsia" w:asciiTheme="minorEastAsia" w:hAnsiTheme="minorEastAsia" w:eastAsiaTheme="minorEastAsia" w:cstheme="minorEastAsia"/>
                <w:i w:val="0"/>
                <w:iCs w:val="0"/>
                <w:color w:val="000000"/>
                <w:sz w:val="18"/>
                <w:szCs w:val="18"/>
                <w:u w:val="none"/>
              </w:rPr>
            </w:pPr>
          </w:p>
        </w:tc>
      </w:tr>
      <w:tr w14:paraId="2ADC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79CC4">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F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4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参会人员和社会群众满意度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B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8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E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D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C84">
            <w:pPr>
              <w:jc w:val="center"/>
              <w:rPr>
                <w:rFonts w:hint="eastAsia" w:asciiTheme="minorEastAsia" w:hAnsiTheme="minorEastAsia" w:eastAsiaTheme="minorEastAsia" w:cstheme="minorEastAsia"/>
                <w:i w:val="0"/>
                <w:iCs w:val="0"/>
                <w:color w:val="000000"/>
                <w:sz w:val="18"/>
                <w:szCs w:val="18"/>
                <w:u w:val="none"/>
              </w:rPr>
            </w:pPr>
          </w:p>
        </w:tc>
      </w:tr>
      <w:tr w14:paraId="1087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EE6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6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C8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AC22">
            <w:pPr>
              <w:rPr>
                <w:rFonts w:hint="eastAsia" w:asciiTheme="minorEastAsia" w:hAnsiTheme="minorEastAsia" w:eastAsiaTheme="minorEastAsia" w:cstheme="minorEastAsia"/>
                <w:i w:val="0"/>
                <w:iCs w:val="0"/>
                <w:color w:val="000000"/>
                <w:sz w:val="18"/>
                <w:szCs w:val="18"/>
                <w:u w:val="none"/>
              </w:rPr>
            </w:pPr>
          </w:p>
        </w:tc>
      </w:tr>
      <w:tr w14:paraId="2946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A629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项目自评得分为97.5分，完成各项会议议程。</w:t>
            </w:r>
          </w:p>
        </w:tc>
      </w:tr>
      <w:tr w14:paraId="3D0A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B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DCD2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会议简报因按照会议内容据实撰写，导致未完成指标数量。</w:t>
            </w:r>
          </w:p>
        </w:tc>
      </w:tr>
      <w:tr w14:paraId="12C3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0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476A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充分征求各科室意见建议，并考虑实际因素，逐步精化细化绩效目标。</w:t>
            </w:r>
          </w:p>
        </w:tc>
      </w:tr>
      <w:tr w14:paraId="00C0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D2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18E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18E9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D460E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1B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06E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E9C3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51030022Y000000327942-机关履职工作专项经费</w:t>
            </w:r>
          </w:p>
        </w:tc>
      </w:tr>
      <w:tr w14:paraId="1617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638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C92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32397D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E8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3707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DA8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FA1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FA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56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02BA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11CF">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9FEB">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6E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按照市政协年度工作计划，完成全年各项履职工作任务。</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934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按照工作安排，基本完成各项履职任务</w:t>
            </w:r>
          </w:p>
        </w:tc>
      </w:tr>
      <w:tr w14:paraId="5848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9FE09">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C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0DBC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通过开展一系列的履职活动，编印《优秀提案汇编》《委员建功引领掠影》《自贡政协》等资料，将事关发展、稳定、民生的问题转化为提案和社情民意反映给党委政府，展现政协作为。</w:t>
            </w:r>
          </w:p>
        </w:tc>
      </w:tr>
      <w:tr w14:paraId="3A6C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99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6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7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B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6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C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6F7F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DF4B">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B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9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8C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2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A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B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B7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752F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7B0A">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A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1C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5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E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AA08">
            <w:pPr>
              <w:rPr>
                <w:rFonts w:hint="eastAsia" w:asciiTheme="minorEastAsia" w:hAnsiTheme="minorEastAsia" w:eastAsiaTheme="minorEastAsia" w:cstheme="minorEastAsia"/>
                <w:i w:val="0"/>
                <w:iCs w:val="0"/>
                <w:color w:val="000000"/>
                <w:sz w:val="18"/>
                <w:szCs w:val="18"/>
                <w:u w:val="none"/>
              </w:rPr>
            </w:pPr>
          </w:p>
        </w:tc>
      </w:tr>
      <w:tr w14:paraId="15EF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9F36">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C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5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A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4C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F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8DDB">
            <w:pPr>
              <w:rPr>
                <w:rFonts w:hint="eastAsia" w:asciiTheme="minorEastAsia" w:hAnsiTheme="minorEastAsia" w:eastAsiaTheme="minorEastAsia" w:cstheme="minorEastAsia"/>
                <w:i w:val="0"/>
                <w:iCs w:val="0"/>
                <w:color w:val="000000"/>
                <w:sz w:val="18"/>
                <w:szCs w:val="18"/>
                <w:u w:val="none"/>
              </w:rPr>
            </w:pPr>
          </w:p>
        </w:tc>
      </w:tr>
      <w:tr w14:paraId="6189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0726">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D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33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0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2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2581">
            <w:pPr>
              <w:rPr>
                <w:rFonts w:hint="eastAsia" w:asciiTheme="minorEastAsia" w:hAnsiTheme="minorEastAsia" w:eastAsiaTheme="minorEastAsia" w:cstheme="minorEastAsia"/>
                <w:i w:val="0"/>
                <w:iCs w:val="0"/>
                <w:color w:val="000000"/>
                <w:sz w:val="18"/>
                <w:szCs w:val="18"/>
                <w:u w:val="none"/>
              </w:rPr>
            </w:pPr>
          </w:p>
        </w:tc>
      </w:tr>
      <w:tr w14:paraId="6253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82492">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D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477C">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3A2A">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A4358">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0A7">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C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8B09">
            <w:pPr>
              <w:rPr>
                <w:rFonts w:hint="eastAsia" w:asciiTheme="minorEastAsia" w:hAnsiTheme="minorEastAsia" w:eastAsiaTheme="minorEastAsia" w:cstheme="minorEastAsia"/>
                <w:i w:val="0"/>
                <w:iCs w:val="0"/>
                <w:color w:val="000000"/>
                <w:sz w:val="18"/>
                <w:szCs w:val="18"/>
                <w:u w:val="none"/>
              </w:rPr>
            </w:pPr>
          </w:p>
        </w:tc>
      </w:tr>
      <w:tr w14:paraId="2674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39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A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3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8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E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2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1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9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6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4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024A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E77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9A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A0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A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联系乡村振兴帮扶村和包挂社区</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C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2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A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6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0788">
            <w:pPr>
              <w:jc w:val="center"/>
              <w:rPr>
                <w:rFonts w:hint="eastAsia" w:asciiTheme="minorEastAsia" w:hAnsiTheme="minorEastAsia" w:eastAsiaTheme="minorEastAsia" w:cstheme="minorEastAsia"/>
                <w:i w:val="0"/>
                <w:iCs w:val="0"/>
                <w:color w:val="000000"/>
                <w:sz w:val="18"/>
                <w:szCs w:val="18"/>
                <w:u w:val="none"/>
              </w:rPr>
            </w:pPr>
          </w:p>
        </w:tc>
      </w:tr>
      <w:tr w14:paraId="4E32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08E3">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3EBF">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CC2B">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A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全年培训人数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7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9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3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0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141">
            <w:pPr>
              <w:jc w:val="center"/>
              <w:rPr>
                <w:rFonts w:hint="eastAsia" w:asciiTheme="minorEastAsia" w:hAnsiTheme="minorEastAsia" w:eastAsiaTheme="minorEastAsia" w:cstheme="minorEastAsia"/>
                <w:i w:val="0"/>
                <w:iCs w:val="0"/>
                <w:color w:val="000000"/>
                <w:sz w:val="18"/>
                <w:szCs w:val="18"/>
                <w:u w:val="none"/>
              </w:rPr>
            </w:pPr>
          </w:p>
        </w:tc>
      </w:tr>
      <w:tr w14:paraId="74C4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D4EB">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F20FA">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66FF">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开展书画交流</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A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0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场次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1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628C">
            <w:pPr>
              <w:jc w:val="center"/>
              <w:rPr>
                <w:rFonts w:hint="eastAsia" w:asciiTheme="minorEastAsia" w:hAnsiTheme="minorEastAsia" w:eastAsiaTheme="minorEastAsia" w:cstheme="minorEastAsia"/>
                <w:i w:val="0"/>
                <w:iCs w:val="0"/>
                <w:color w:val="000000"/>
                <w:sz w:val="18"/>
                <w:szCs w:val="18"/>
                <w:u w:val="none"/>
              </w:rPr>
            </w:pPr>
          </w:p>
        </w:tc>
      </w:tr>
      <w:tr w14:paraId="08D8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B63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AD27">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40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《自贡文史》编印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A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4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0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B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0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0BD4">
            <w:pPr>
              <w:jc w:val="center"/>
              <w:rPr>
                <w:rFonts w:hint="eastAsia" w:asciiTheme="minorEastAsia" w:hAnsiTheme="minorEastAsia" w:eastAsiaTheme="minorEastAsia" w:cstheme="minorEastAsia"/>
                <w:i w:val="0"/>
                <w:iCs w:val="0"/>
                <w:color w:val="000000"/>
                <w:sz w:val="18"/>
                <w:szCs w:val="18"/>
                <w:u w:val="none"/>
              </w:rPr>
            </w:pPr>
          </w:p>
        </w:tc>
      </w:tr>
      <w:tr w14:paraId="413F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A63E">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D8FF7">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D3EF">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8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《自贡政协》编印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8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0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D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7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5B96">
            <w:pPr>
              <w:jc w:val="center"/>
              <w:rPr>
                <w:rFonts w:hint="eastAsia" w:asciiTheme="minorEastAsia" w:hAnsiTheme="minorEastAsia" w:eastAsiaTheme="minorEastAsia" w:cstheme="minorEastAsia"/>
                <w:i w:val="0"/>
                <w:iCs w:val="0"/>
                <w:color w:val="000000"/>
                <w:sz w:val="18"/>
                <w:szCs w:val="18"/>
                <w:u w:val="none"/>
              </w:rPr>
            </w:pPr>
          </w:p>
        </w:tc>
      </w:tr>
      <w:tr w14:paraId="710E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E979">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9592">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7B38">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完成《优秀提案汇编》《调研报告汇编》《委员建功引领掠影》的编印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3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1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B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社情民意信息网上报送增加，纸质资料编印减少</w:t>
            </w:r>
          </w:p>
        </w:tc>
      </w:tr>
      <w:tr w14:paraId="6272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CDEA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C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6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8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聚焦市委政府中心工作，围绕政协重点工作任务切实抓好协商服务工作，全力推动市政协各项履职工作顺利开展，为我市经济发展贡献政协智慧。</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7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86A0">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5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8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C39">
            <w:pPr>
              <w:jc w:val="center"/>
              <w:rPr>
                <w:rFonts w:hint="eastAsia" w:asciiTheme="minorEastAsia" w:hAnsiTheme="minorEastAsia" w:eastAsiaTheme="minorEastAsia" w:cstheme="minorEastAsia"/>
                <w:i w:val="0"/>
                <w:iCs w:val="0"/>
                <w:color w:val="000000"/>
                <w:sz w:val="18"/>
                <w:szCs w:val="18"/>
                <w:u w:val="none"/>
              </w:rPr>
            </w:pPr>
          </w:p>
        </w:tc>
      </w:tr>
      <w:tr w14:paraId="74BA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FFC1">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E25B3">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4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4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通过政协履职工作开展，将事关发展、稳定、民生的问题和社会聚焦的热点、难点问题，转化为提案和社情民意反映给党委政府，展现政协的作为。</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A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2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91DB">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2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3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C6FE">
            <w:pPr>
              <w:jc w:val="center"/>
              <w:rPr>
                <w:rFonts w:hint="eastAsia" w:asciiTheme="minorEastAsia" w:hAnsiTheme="minorEastAsia" w:eastAsiaTheme="minorEastAsia" w:cstheme="minorEastAsia"/>
                <w:i w:val="0"/>
                <w:iCs w:val="0"/>
                <w:color w:val="000000"/>
                <w:sz w:val="18"/>
                <w:szCs w:val="18"/>
                <w:u w:val="none"/>
              </w:rPr>
            </w:pPr>
          </w:p>
        </w:tc>
      </w:tr>
      <w:tr w14:paraId="0F10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F0A9">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C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4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0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5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8E1">
            <w:pPr>
              <w:jc w:val="center"/>
              <w:rPr>
                <w:rFonts w:hint="eastAsia" w:asciiTheme="minorEastAsia" w:hAnsiTheme="minorEastAsia" w:eastAsiaTheme="minorEastAsia" w:cstheme="minorEastAsia"/>
                <w:i w:val="0"/>
                <w:iCs w:val="0"/>
                <w:color w:val="000000"/>
                <w:sz w:val="18"/>
                <w:szCs w:val="18"/>
                <w:u w:val="none"/>
              </w:rPr>
            </w:pPr>
          </w:p>
        </w:tc>
      </w:tr>
      <w:tr w14:paraId="51E9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DC2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B9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A8F">
            <w:pPr>
              <w:rPr>
                <w:rFonts w:hint="eastAsia" w:asciiTheme="minorEastAsia" w:hAnsiTheme="minorEastAsia" w:eastAsiaTheme="minorEastAsia" w:cstheme="minorEastAsia"/>
                <w:i w:val="0"/>
                <w:iCs w:val="0"/>
                <w:color w:val="000000"/>
                <w:sz w:val="18"/>
                <w:szCs w:val="18"/>
                <w:u w:val="none"/>
              </w:rPr>
            </w:pPr>
          </w:p>
        </w:tc>
      </w:tr>
      <w:tr w14:paraId="3D52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2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BAC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项目自评得分为98.1分，基本完成各项履职任务。</w:t>
            </w:r>
          </w:p>
        </w:tc>
      </w:tr>
      <w:tr w14:paraId="4513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1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22E7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质量指标-“完成《优秀提案汇编》《调研报告汇编》《委员建功引领掠影》的编印共2200册以上”未完成，原因：围绕市委市政府重点工作，社情民意信息网上报送增加，纸质资料编印减少。</w:t>
            </w:r>
          </w:p>
        </w:tc>
      </w:tr>
      <w:tr w14:paraId="1F1D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B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338B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根据实际情况，按照规定程序及时调整绩效指标。</w:t>
            </w:r>
          </w:p>
        </w:tc>
      </w:tr>
      <w:tr w14:paraId="28F3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77E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DB68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4586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3D9A8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02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85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9EC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51030022Y000000327994-调研视察专项经费</w:t>
            </w:r>
          </w:p>
        </w:tc>
      </w:tr>
      <w:tr w14:paraId="2BC0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893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544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4DEEAE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C3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1A80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995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50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B3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1D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4922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29BA">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2ADE">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814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按照年初制定的调研视察课题进行履职，提出可行性建议意见；按照年初界别小组活动计划，开展委员和界别小组活动。</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BE6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按照工作安排，圆满完成各项调研视察任务。</w:t>
            </w:r>
          </w:p>
        </w:tc>
      </w:tr>
      <w:tr w14:paraId="5046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613A">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7F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15DD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围绕“十大重点课题调研”和视察任务，开展调研、视察、提案督办等活动，通过调研视察，坚持发扬民主和增进团结相互贯通、建言资政和凝聚共识双向发力，充分发挥委员主体作用和界别桥梁作用。</w:t>
            </w:r>
          </w:p>
        </w:tc>
      </w:tr>
      <w:tr w14:paraId="21F1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14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0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C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FB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2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A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3790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CAB00">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9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4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A6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9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F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696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70B1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8AFAE">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2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B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2F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D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C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6DE0">
            <w:pPr>
              <w:rPr>
                <w:rFonts w:hint="eastAsia" w:asciiTheme="minorEastAsia" w:hAnsiTheme="minorEastAsia" w:eastAsiaTheme="minorEastAsia" w:cstheme="minorEastAsia"/>
                <w:i w:val="0"/>
                <w:iCs w:val="0"/>
                <w:color w:val="000000"/>
                <w:sz w:val="18"/>
                <w:szCs w:val="18"/>
                <w:u w:val="none"/>
              </w:rPr>
            </w:pPr>
          </w:p>
        </w:tc>
      </w:tr>
      <w:tr w14:paraId="71FA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083B">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6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1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6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E0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7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4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443DC">
            <w:pPr>
              <w:rPr>
                <w:rFonts w:hint="eastAsia" w:asciiTheme="minorEastAsia" w:hAnsiTheme="minorEastAsia" w:eastAsiaTheme="minorEastAsia" w:cstheme="minorEastAsia"/>
                <w:i w:val="0"/>
                <w:iCs w:val="0"/>
                <w:color w:val="000000"/>
                <w:sz w:val="18"/>
                <w:szCs w:val="18"/>
                <w:u w:val="none"/>
              </w:rPr>
            </w:pPr>
          </w:p>
        </w:tc>
      </w:tr>
      <w:tr w14:paraId="54D5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FE31">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1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9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BB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C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A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1263">
            <w:pPr>
              <w:rPr>
                <w:rFonts w:hint="eastAsia" w:asciiTheme="minorEastAsia" w:hAnsiTheme="minorEastAsia" w:eastAsiaTheme="minorEastAsia" w:cstheme="minorEastAsia"/>
                <w:i w:val="0"/>
                <w:iCs w:val="0"/>
                <w:color w:val="000000"/>
                <w:sz w:val="18"/>
                <w:szCs w:val="18"/>
                <w:u w:val="none"/>
              </w:rPr>
            </w:pPr>
          </w:p>
        </w:tc>
      </w:tr>
      <w:tr w14:paraId="21BD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A4B7">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4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D5E6">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032">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FA291">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05B0">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6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7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9F77">
            <w:pPr>
              <w:rPr>
                <w:rFonts w:hint="eastAsia" w:asciiTheme="minorEastAsia" w:hAnsiTheme="minorEastAsia" w:eastAsiaTheme="minorEastAsia" w:cstheme="minorEastAsia"/>
                <w:i w:val="0"/>
                <w:iCs w:val="0"/>
                <w:color w:val="000000"/>
                <w:sz w:val="18"/>
                <w:szCs w:val="18"/>
                <w:u w:val="none"/>
              </w:rPr>
            </w:pPr>
          </w:p>
        </w:tc>
      </w:tr>
      <w:tr w14:paraId="3361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CD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F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1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0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2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E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6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E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4B76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391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5A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5F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D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开展调研</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5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6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7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E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A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37A">
            <w:pPr>
              <w:jc w:val="center"/>
              <w:rPr>
                <w:rFonts w:hint="eastAsia" w:asciiTheme="minorEastAsia" w:hAnsiTheme="minorEastAsia" w:eastAsiaTheme="minorEastAsia" w:cstheme="minorEastAsia"/>
                <w:i w:val="0"/>
                <w:iCs w:val="0"/>
                <w:color w:val="000000"/>
                <w:sz w:val="18"/>
                <w:szCs w:val="18"/>
                <w:u w:val="none"/>
              </w:rPr>
            </w:pPr>
          </w:p>
        </w:tc>
      </w:tr>
      <w:tr w14:paraId="4A6F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16EBC">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1AE49">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FBB93">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D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开展监督性视察</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3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6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4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C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5034">
            <w:pPr>
              <w:jc w:val="center"/>
              <w:rPr>
                <w:rFonts w:hint="eastAsia" w:asciiTheme="minorEastAsia" w:hAnsiTheme="minorEastAsia" w:eastAsiaTheme="minorEastAsia" w:cstheme="minorEastAsia"/>
                <w:i w:val="0"/>
                <w:iCs w:val="0"/>
                <w:color w:val="000000"/>
                <w:sz w:val="18"/>
                <w:szCs w:val="18"/>
                <w:u w:val="none"/>
              </w:rPr>
            </w:pPr>
          </w:p>
        </w:tc>
      </w:tr>
      <w:tr w14:paraId="5D62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22146">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0AD5">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4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5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调研报告数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5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6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1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9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739">
            <w:pPr>
              <w:jc w:val="center"/>
              <w:rPr>
                <w:rFonts w:hint="eastAsia" w:asciiTheme="minorEastAsia" w:hAnsiTheme="minorEastAsia" w:eastAsiaTheme="minorEastAsia" w:cstheme="minorEastAsia"/>
                <w:i w:val="0"/>
                <w:iCs w:val="0"/>
                <w:color w:val="000000"/>
                <w:sz w:val="18"/>
                <w:szCs w:val="18"/>
                <w:u w:val="none"/>
              </w:rPr>
            </w:pPr>
          </w:p>
        </w:tc>
      </w:tr>
      <w:tr w14:paraId="0A18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8C2B">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5E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F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紧扣建设新时代深化改革扩大开放示范城市，扎实开展调研视察工作，全面开展“有事来协商”工作，在协商中深化认识、统一思想、增进共识，协助党和政府协调关系、理顺情绪、化解矛盾。</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0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D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FDD">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A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1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D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056">
            <w:pPr>
              <w:jc w:val="center"/>
              <w:rPr>
                <w:rFonts w:hint="eastAsia" w:asciiTheme="minorEastAsia" w:hAnsiTheme="minorEastAsia" w:eastAsiaTheme="minorEastAsia" w:cstheme="minorEastAsia"/>
                <w:i w:val="0"/>
                <w:iCs w:val="0"/>
                <w:color w:val="000000"/>
                <w:sz w:val="18"/>
                <w:szCs w:val="18"/>
                <w:u w:val="none"/>
              </w:rPr>
            </w:pPr>
          </w:p>
        </w:tc>
      </w:tr>
      <w:tr w14:paraId="024B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DA4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1F59">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E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坚持发扬民主和增进团结相互贯通、建言资政和凝聚共识双向发力，促进中央大政方针、省委和市委决策部署落地见效，解决群众关注的热点、难点、痛点和堵点问题。</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9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F6A">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C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6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4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FD5">
            <w:pPr>
              <w:jc w:val="center"/>
              <w:rPr>
                <w:rFonts w:hint="eastAsia" w:asciiTheme="minorEastAsia" w:hAnsiTheme="minorEastAsia" w:eastAsiaTheme="minorEastAsia" w:cstheme="minorEastAsia"/>
                <w:i w:val="0"/>
                <w:iCs w:val="0"/>
                <w:color w:val="000000"/>
                <w:sz w:val="18"/>
                <w:szCs w:val="18"/>
                <w:u w:val="none"/>
              </w:rPr>
            </w:pPr>
          </w:p>
        </w:tc>
      </w:tr>
      <w:tr w14:paraId="6404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B5AF">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9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9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D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4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A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4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5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980E">
            <w:pPr>
              <w:jc w:val="center"/>
              <w:rPr>
                <w:rFonts w:hint="eastAsia" w:asciiTheme="minorEastAsia" w:hAnsiTheme="minorEastAsia" w:eastAsiaTheme="minorEastAsia" w:cstheme="minorEastAsia"/>
                <w:i w:val="0"/>
                <w:iCs w:val="0"/>
                <w:color w:val="000000"/>
                <w:sz w:val="18"/>
                <w:szCs w:val="18"/>
                <w:u w:val="none"/>
              </w:rPr>
            </w:pPr>
          </w:p>
        </w:tc>
      </w:tr>
      <w:tr w14:paraId="2514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B76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8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1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BB9">
            <w:pPr>
              <w:rPr>
                <w:rFonts w:hint="eastAsia" w:asciiTheme="minorEastAsia" w:hAnsiTheme="minorEastAsia" w:eastAsiaTheme="minorEastAsia" w:cstheme="minorEastAsia"/>
                <w:i w:val="0"/>
                <w:iCs w:val="0"/>
                <w:color w:val="000000"/>
                <w:sz w:val="18"/>
                <w:szCs w:val="18"/>
                <w:u w:val="none"/>
              </w:rPr>
            </w:pPr>
          </w:p>
        </w:tc>
      </w:tr>
      <w:tr w14:paraId="0550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E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8261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项目自评得分为99分，完成各项调研视察任务。</w:t>
            </w:r>
          </w:p>
        </w:tc>
      </w:tr>
      <w:tr w14:paraId="679A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2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147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绩效目标还不够科学直观；资金执行中存在支出进度滞后的现象。</w:t>
            </w:r>
          </w:p>
        </w:tc>
      </w:tr>
      <w:tr w14:paraId="798A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0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8FE4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细化明确财务科室和业务科室责任分工，量化工作人去，科学设立绩效目标；加强与各委（室）科的联系，及时完结财务报销手续。</w:t>
            </w:r>
          </w:p>
        </w:tc>
      </w:tr>
      <w:tr w14:paraId="7DA4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3CC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5048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3C9F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62C98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B9B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60A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307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51030022Y000000328074-老干部健康疗休养专项经费</w:t>
            </w:r>
          </w:p>
        </w:tc>
      </w:tr>
      <w:tr w14:paraId="32FC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89D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F45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7D101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8B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391C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19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D48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E7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47E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572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52AE5">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5123">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C03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按照年度安排，完成老同志健康疗休养活动任务。</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A9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按照工作安排，圆满完成老干部健康疗休养任务。</w:t>
            </w:r>
          </w:p>
        </w:tc>
      </w:tr>
      <w:tr w14:paraId="4575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1C35">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E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51FB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按照工作安排，分两批次赴云南、新疆休养，通过活动开展，学习外地先进经验，亲身感受发展成果，丰富老干部生活，促进身心健康，提高幸福感指数。</w:t>
            </w:r>
          </w:p>
        </w:tc>
      </w:tr>
      <w:tr w14:paraId="4D18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BE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8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D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6B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5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4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6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164C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C47A">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3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7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ED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7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9AD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7F32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8A9D">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7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F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DF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0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46672">
            <w:pPr>
              <w:rPr>
                <w:rFonts w:hint="eastAsia" w:asciiTheme="minorEastAsia" w:hAnsiTheme="minorEastAsia" w:eastAsiaTheme="minorEastAsia" w:cstheme="minorEastAsia"/>
                <w:i w:val="0"/>
                <w:iCs w:val="0"/>
                <w:color w:val="000000"/>
                <w:sz w:val="18"/>
                <w:szCs w:val="18"/>
                <w:u w:val="none"/>
              </w:rPr>
            </w:pPr>
          </w:p>
        </w:tc>
      </w:tr>
      <w:tr w14:paraId="694A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60F15">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F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F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83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B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7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4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0C91">
            <w:pPr>
              <w:rPr>
                <w:rFonts w:hint="eastAsia" w:asciiTheme="minorEastAsia" w:hAnsiTheme="minorEastAsia" w:eastAsiaTheme="minorEastAsia" w:cstheme="minorEastAsia"/>
                <w:i w:val="0"/>
                <w:iCs w:val="0"/>
                <w:color w:val="000000"/>
                <w:sz w:val="18"/>
                <w:szCs w:val="18"/>
                <w:u w:val="none"/>
              </w:rPr>
            </w:pPr>
          </w:p>
        </w:tc>
      </w:tr>
      <w:tr w14:paraId="7A4C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8746">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D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8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61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E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D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38E5">
            <w:pPr>
              <w:rPr>
                <w:rFonts w:hint="eastAsia" w:asciiTheme="minorEastAsia" w:hAnsiTheme="minorEastAsia" w:eastAsiaTheme="minorEastAsia" w:cstheme="minorEastAsia"/>
                <w:i w:val="0"/>
                <w:iCs w:val="0"/>
                <w:color w:val="000000"/>
                <w:sz w:val="18"/>
                <w:szCs w:val="18"/>
                <w:u w:val="none"/>
              </w:rPr>
            </w:pPr>
          </w:p>
        </w:tc>
      </w:tr>
      <w:tr w14:paraId="2D9B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455D">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E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8CC9">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BCD1">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317F6">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1D04">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7D53">
            <w:pPr>
              <w:rPr>
                <w:rFonts w:hint="eastAsia" w:asciiTheme="minorEastAsia" w:hAnsiTheme="minorEastAsia" w:eastAsiaTheme="minorEastAsia" w:cstheme="minorEastAsia"/>
                <w:i w:val="0"/>
                <w:iCs w:val="0"/>
                <w:color w:val="000000"/>
                <w:sz w:val="18"/>
                <w:szCs w:val="18"/>
                <w:u w:val="none"/>
              </w:rPr>
            </w:pPr>
          </w:p>
        </w:tc>
      </w:tr>
      <w:tr w14:paraId="28CE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E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B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6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F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2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F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F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5FE4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C288E">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9F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B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省外健康疗休养</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6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E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批次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5A3C">
            <w:pPr>
              <w:jc w:val="center"/>
              <w:rPr>
                <w:rFonts w:hint="eastAsia" w:asciiTheme="minorEastAsia" w:hAnsiTheme="minorEastAsia" w:eastAsiaTheme="minorEastAsia" w:cstheme="minorEastAsia"/>
                <w:i w:val="0"/>
                <w:iCs w:val="0"/>
                <w:color w:val="000000"/>
                <w:sz w:val="18"/>
                <w:szCs w:val="18"/>
                <w:u w:val="none"/>
              </w:rPr>
            </w:pPr>
          </w:p>
        </w:tc>
      </w:tr>
      <w:tr w14:paraId="1543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4E96">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AE2D">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服务品质达标率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5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8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D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7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868">
            <w:pPr>
              <w:jc w:val="center"/>
              <w:rPr>
                <w:rFonts w:hint="eastAsia" w:asciiTheme="minorEastAsia" w:hAnsiTheme="minorEastAsia" w:eastAsiaTheme="minorEastAsia" w:cstheme="minorEastAsia"/>
                <w:i w:val="0"/>
                <w:iCs w:val="0"/>
                <w:color w:val="000000"/>
                <w:sz w:val="18"/>
                <w:szCs w:val="18"/>
                <w:u w:val="none"/>
              </w:rPr>
            </w:pPr>
          </w:p>
        </w:tc>
      </w:tr>
      <w:tr w14:paraId="6AE6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B7A67">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7846E">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时效指标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7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任务按时完成率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0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9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6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F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2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A399">
            <w:pPr>
              <w:jc w:val="center"/>
              <w:rPr>
                <w:rFonts w:hint="eastAsia" w:asciiTheme="minorEastAsia" w:hAnsiTheme="minorEastAsia" w:eastAsiaTheme="minorEastAsia" w:cstheme="minorEastAsia"/>
                <w:i w:val="0"/>
                <w:iCs w:val="0"/>
                <w:color w:val="000000"/>
                <w:sz w:val="18"/>
                <w:szCs w:val="18"/>
                <w:u w:val="none"/>
              </w:rPr>
            </w:pPr>
          </w:p>
        </w:tc>
      </w:tr>
      <w:tr w14:paraId="0355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8BD8">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A0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5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5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通过活动开展，学习外地先进经验，亲身感受发展成果，激发离退休老干部热情，积极投身自贡经济建设。</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3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335">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9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FF23">
            <w:pPr>
              <w:jc w:val="center"/>
              <w:rPr>
                <w:rFonts w:hint="eastAsia" w:asciiTheme="minorEastAsia" w:hAnsiTheme="minorEastAsia" w:eastAsiaTheme="minorEastAsia" w:cstheme="minorEastAsia"/>
                <w:i w:val="0"/>
                <w:iCs w:val="0"/>
                <w:color w:val="000000"/>
                <w:sz w:val="18"/>
                <w:szCs w:val="18"/>
                <w:u w:val="none"/>
              </w:rPr>
            </w:pPr>
          </w:p>
        </w:tc>
      </w:tr>
      <w:tr w14:paraId="6AE3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30F5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D1BA">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8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丰富离退休老干部生活，促进身心健康，提升幸福感指数。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7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0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6DFD">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0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D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F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17BF">
            <w:pPr>
              <w:jc w:val="center"/>
              <w:rPr>
                <w:rFonts w:hint="eastAsia" w:asciiTheme="minorEastAsia" w:hAnsiTheme="minorEastAsia" w:eastAsiaTheme="minorEastAsia" w:cstheme="minorEastAsia"/>
                <w:i w:val="0"/>
                <w:iCs w:val="0"/>
                <w:color w:val="000000"/>
                <w:sz w:val="18"/>
                <w:szCs w:val="18"/>
                <w:u w:val="none"/>
              </w:rPr>
            </w:pPr>
          </w:p>
        </w:tc>
      </w:tr>
      <w:tr w14:paraId="0B70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5161">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A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老干部满意度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C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E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C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7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CC48">
            <w:pPr>
              <w:jc w:val="center"/>
              <w:rPr>
                <w:rFonts w:hint="eastAsia" w:asciiTheme="minorEastAsia" w:hAnsiTheme="minorEastAsia" w:eastAsiaTheme="minorEastAsia" w:cstheme="minorEastAsia"/>
                <w:i w:val="0"/>
                <w:iCs w:val="0"/>
                <w:color w:val="000000"/>
                <w:sz w:val="18"/>
                <w:szCs w:val="18"/>
                <w:u w:val="none"/>
              </w:rPr>
            </w:pPr>
          </w:p>
        </w:tc>
      </w:tr>
      <w:tr w14:paraId="090A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62D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F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9E6A">
            <w:pPr>
              <w:rPr>
                <w:rFonts w:hint="eastAsia" w:asciiTheme="minorEastAsia" w:hAnsiTheme="minorEastAsia" w:eastAsiaTheme="minorEastAsia" w:cstheme="minorEastAsia"/>
                <w:i w:val="0"/>
                <w:iCs w:val="0"/>
                <w:color w:val="000000"/>
                <w:sz w:val="18"/>
                <w:szCs w:val="18"/>
                <w:u w:val="none"/>
              </w:rPr>
            </w:pPr>
          </w:p>
        </w:tc>
      </w:tr>
      <w:tr w14:paraId="63CE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E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93B9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项目自评得分为99分，完成老干部健康疗休养任务。</w:t>
            </w:r>
          </w:p>
        </w:tc>
      </w:tr>
      <w:tr w14:paraId="5CCB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5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83C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因我办参加疗休养老干部较多，为提供更好的服务，分为两批次完成疗休养任务。</w:t>
            </w:r>
          </w:p>
        </w:tc>
      </w:tr>
      <w:tr w14:paraId="1BC3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7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CF34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根据实际情况，及时调整绩效目标。</w:t>
            </w:r>
          </w:p>
        </w:tc>
      </w:tr>
      <w:tr w14:paraId="503F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531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项目负责人：李燕玲</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1A3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34BC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75CC1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DC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C3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1637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51030023T000009221594-机关重点工作专项经费</w:t>
            </w:r>
          </w:p>
        </w:tc>
      </w:tr>
      <w:tr w14:paraId="4278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8AF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6A5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0AA1E5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FC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5CD7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78D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551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AA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DF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4876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3EC7">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BE143">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469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深入贯彻落实习近平总书记关于加强和改进人民政协工作的重要思想，全面开展一系列重点专项工作，推动政协事业高质量发展。</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44B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按照工作安排，圆满完成各项重点任务</w:t>
            </w:r>
          </w:p>
        </w:tc>
      </w:tr>
      <w:tr w14:paraId="339E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7CDD">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6B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F31E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围绕事关我市改革发展全局的重大问题，推进“有事来协商”提档升级，协助党和政府协调关系、理顺情绪、化解矛盾，不断提升委员的参政议政意识和履职水平，推动政协工作走在全省前列。</w:t>
            </w:r>
          </w:p>
        </w:tc>
      </w:tr>
      <w:tr w14:paraId="5ACE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72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F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C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0E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A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8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0F03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4ACB">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5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B9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8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F3B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4287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CBA2">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1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E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69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D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2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2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7C3C">
            <w:pPr>
              <w:rPr>
                <w:rFonts w:hint="eastAsia" w:asciiTheme="minorEastAsia" w:hAnsiTheme="minorEastAsia" w:eastAsiaTheme="minorEastAsia" w:cstheme="minorEastAsia"/>
                <w:i w:val="0"/>
                <w:iCs w:val="0"/>
                <w:color w:val="000000"/>
                <w:sz w:val="18"/>
                <w:szCs w:val="18"/>
                <w:u w:val="none"/>
              </w:rPr>
            </w:pPr>
          </w:p>
        </w:tc>
      </w:tr>
      <w:tr w14:paraId="0E0F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0DA0">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9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E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F8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0725">
            <w:pPr>
              <w:rPr>
                <w:rFonts w:hint="eastAsia" w:asciiTheme="minorEastAsia" w:hAnsiTheme="minorEastAsia" w:eastAsiaTheme="minorEastAsia" w:cstheme="minorEastAsia"/>
                <w:i w:val="0"/>
                <w:iCs w:val="0"/>
                <w:color w:val="000000"/>
                <w:sz w:val="18"/>
                <w:szCs w:val="18"/>
                <w:u w:val="none"/>
              </w:rPr>
            </w:pPr>
          </w:p>
        </w:tc>
      </w:tr>
      <w:tr w14:paraId="5C4D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6AA3">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6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C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B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B0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7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9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7DAA">
            <w:pPr>
              <w:rPr>
                <w:rFonts w:hint="eastAsia" w:asciiTheme="minorEastAsia" w:hAnsiTheme="minorEastAsia" w:eastAsiaTheme="minorEastAsia" w:cstheme="minorEastAsia"/>
                <w:i w:val="0"/>
                <w:iCs w:val="0"/>
                <w:color w:val="000000"/>
                <w:sz w:val="18"/>
                <w:szCs w:val="18"/>
                <w:u w:val="none"/>
              </w:rPr>
            </w:pPr>
          </w:p>
        </w:tc>
      </w:tr>
      <w:tr w14:paraId="5EBC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414F">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2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5C7">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A8D4">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ECBE7">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480E">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F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A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52C5">
            <w:pPr>
              <w:rPr>
                <w:rFonts w:hint="eastAsia" w:asciiTheme="minorEastAsia" w:hAnsiTheme="minorEastAsia" w:eastAsiaTheme="minorEastAsia" w:cstheme="minorEastAsia"/>
                <w:i w:val="0"/>
                <w:iCs w:val="0"/>
                <w:color w:val="000000"/>
                <w:sz w:val="18"/>
                <w:szCs w:val="18"/>
                <w:u w:val="none"/>
              </w:rPr>
            </w:pPr>
          </w:p>
        </w:tc>
      </w:tr>
      <w:tr w14:paraId="5875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8B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5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A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0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E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1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5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F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0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728B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21C3">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8C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2B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7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《自贡盐井口簿》编印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1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8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5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6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F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C1CA">
            <w:pPr>
              <w:jc w:val="center"/>
              <w:rPr>
                <w:rFonts w:hint="eastAsia" w:asciiTheme="minorEastAsia" w:hAnsiTheme="minorEastAsia" w:eastAsiaTheme="minorEastAsia" w:cstheme="minorEastAsia"/>
                <w:i w:val="0"/>
                <w:iCs w:val="0"/>
                <w:color w:val="000000"/>
                <w:sz w:val="18"/>
                <w:szCs w:val="18"/>
                <w:u w:val="none"/>
              </w:rPr>
            </w:pPr>
          </w:p>
        </w:tc>
      </w:tr>
      <w:tr w14:paraId="5946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64006">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6FD4">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3F04">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2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《委员读书简报》编印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B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C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6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2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9E7">
            <w:pPr>
              <w:jc w:val="center"/>
              <w:rPr>
                <w:rFonts w:hint="eastAsia" w:asciiTheme="minorEastAsia" w:hAnsiTheme="minorEastAsia" w:eastAsiaTheme="minorEastAsia" w:cstheme="minorEastAsia"/>
                <w:i w:val="0"/>
                <w:iCs w:val="0"/>
                <w:color w:val="000000"/>
                <w:sz w:val="18"/>
                <w:szCs w:val="18"/>
                <w:u w:val="none"/>
              </w:rPr>
            </w:pPr>
          </w:p>
        </w:tc>
      </w:tr>
      <w:tr w14:paraId="77B6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0D33">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B5BC">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0556B">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《自贡政协工作简报》编印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7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7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2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A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A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7D3">
            <w:pPr>
              <w:jc w:val="center"/>
              <w:rPr>
                <w:rFonts w:hint="eastAsia" w:asciiTheme="minorEastAsia" w:hAnsiTheme="minorEastAsia" w:eastAsiaTheme="minorEastAsia" w:cstheme="minorEastAsia"/>
                <w:i w:val="0"/>
                <w:iCs w:val="0"/>
                <w:color w:val="000000"/>
                <w:sz w:val="18"/>
                <w:szCs w:val="18"/>
                <w:u w:val="none"/>
              </w:rPr>
            </w:pPr>
          </w:p>
        </w:tc>
      </w:tr>
      <w:tr w14:paraId="5BEA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1A28">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DB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3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B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焦市委市政府“拼经济、搞建设”，紧扣实施“四大战略”、建设“两城两市”，凝心聚力、建言献策，强力推进“联系服务重点企业”“委员建功引领”等重点工作，深入调查研究紧扣稳定经济增长、稳定市场主体、稳定社会就业、防风险保安全等重大问题，为市委市政府科学决策献计出力。</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D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A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B734">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B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F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0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876">
            <w:pPr>
              <w:jc w:val="center"/>
              <w:rPr>
                <w:rFonts w:hint="eastAsia" w:asciiTheme="minorEastAsia" w:hAnsiTheme="minorEastAsia" w:eastAsiaTheme="minorEastAsia" w:cstheme="minorEastAsia"/>
                <w:i w:val="0"/>
                <w:iCs w:val="0"/>
                <w:color w:val="000000"/>
                <w:sz w:val="18"/>
                <w:szCs w:val="18"/>
                <w:u w:val="none"/>
              </w:rPr>
            </w:pPr>
          </w:p>
        </w:tc>
      </w:tr>
      <w:tr w14:paraId="4B7A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D559">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87D4">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A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B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围绕事关我市改革发展全局的重大问题，充分发挥人才荟萃、智力密集优势，深入开展重大课题调研视察工作，使党和政府的决策工作更好地顺乎民意、合乎实际，党的理论和路线方针政策贯彻得更加彻底、执行得更加有力。</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3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4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27D0">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4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B783">
            <w:pPr>
              <w:jc w:val="center"/>
              <w:rPr>
                <w:rFonts w:hint="eastAsia" w:asciiTheme="minorEastAsia" w:hAnsiTheme="minorEastAsia" w:eastAsiaTheme="minorEastAsia" w:cstheme="minorEastAsia"/>
                <w:i w:val="0"/>
                <w:iCs w:val="0"/>
                <w:color w:val="000000"/>
                <w:sz w:val="18"/>
                <w:szCs w:val="18"/>
                <w:u w:val="none"/>
              </w:rPr>
            </w:pPr>
          </w:p>
        </w:tc>
      </w:tr>
      <w:tr w14:paraId="3B07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3703">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2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7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D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1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1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FB43">
            <w:pPr>
              <w:jc w:val="center"/>
              <w:rPr>
                <w:rFonts w:hint="eastAsia" w:asciiTheme="minorEastAsia" w:hAnsiTheme="minorEastAsia" w:eastAsiaTheme="minorEastAsia" w:cstheme="minorEastAsia"/>
                <w:i w:val="0"/>
                <w:iCs w:val="0"/>
                <w:color w:val="000000"/>
                <w:sz w:val="18"/>
                <w:szCs w:val="18"/>
                <w:u w:val="none"/>
              </w:rPr>
            </w:pPr>
          </w:p>
        </w:tc>
      </w:tr>
      <w:tr w14:paraId="7784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227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0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972">
            <w:pPr>
              <w:rPr>
                <w:rFonts w:hint="eastAsia" w:asciiTheme="minorEastAsia" w:hAnsiTheme="minorEastAsia" w:eastAsiaTheme="minorEastAsia" w:cstheme="minorEastAsia"/>
                <w:i w:val="0"/>
                <w:iCs w:val="0"/>
                <w:color w:val="000000"/>
                <w:sz w:val="18"/>
                <w:szCs w:val="18"/>
                <w:u w:val="none"/>
              </w:rPr>
            </w:pPr>
          </w:p>
        </w:tc>
      </w:tr>
      <w:tr w14:paraId="39A0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A366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项目自评得分为99分，完成各项重点任务。</w:t>
            </w:r>
          </w:p>
        </w:tc>
      </w:tr>
      <w:tr w14:paraId="74B7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999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绩效目标还不够科学直观；资金执行中存在支出进度滞后的现象。</w:t>
            </w:r>
          </w:p>
        </w:tc>
      </w:tr>
      <w:tr w14:paraId="7DD6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0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547B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细化明确财务科室和业务科室责任分工，量化工作人去，科学设立绩效目标；加强与各委（室）科的联系，及时完结财务报销手续。</w:t>
            </w:r>
          </w:p>
        </w:tc>
      </w:tr>
      <w:tr w14:paraId="39F3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4A3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0BC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bl>
    <w:p w14:paraId="60FDC642">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olor w:val="000000"/>
          <w:sz w:val="44"/>
          <w:szCs w:val="44"/>
        </w:rPr>
      </w:pPr>
    </w:p>
    <w:p w14:paraId="0D7CC077">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olor w:val="000000"/>
          <w:sz w:val="44"/>
          <w:szCs w:val="44"/>
        </w:rPr>
      </w:pPr>
      <w:r>
        <w:rPr>
          <w:rFonts w:hint="eastAsia" w:ascii="黑体" w:hAnsi="黑体" w:eastAsia="黑体"/>
          <w:color w:val="000000"/>
          <w:sz w:val="44"/>
          <w:szCs w:val="44"/>
        </w:rPr>
        <w:br w:type="page"/>
      </w:r>
    </w:p>
    <w:p w14:paraId="1833B2C3">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4"/>
      <w:bookmarkEnd w:id="57"/>
      <w:bookmarkEnd w:id="58"/>
    </w:p>
    <w:p w14:paraId="2DF1E038">
      <w:pPr>
        <w:pStyle w:val="4"/>
        <w:rPr>
          <w:rFonts w:ascii="仿宋" w:hAnsi="仿宋" w:eastAsia="仿宋"/>
          <w:color w:val="auto"/>
          <w:highlight w:val="none"/>
        </w:rPr>
      </w:pPr>
      <w:bookmarkStart w:id="59" w:name="_Toc5286"/>
      <w:r>
        <w:rPr>
          <w:rFonts w:hint="eastAsia" w:ascii="仿宋" w:hAnsi="仿宋" w:eastAsia="仿宋"/>
          <w:b w:val="0"/>
          <w:color w:val="auto"/>
          <w:highlight w:val="none"/>
        </w:rPr>
        <w:t>一、收</w:t>
      </w:r>
      <w:r>
        <w:rPr>
          <w:rStyle w:val="21"/>
          <w:rFonts w:hint="eastAsia" w:ascii="仿宋" w:hAnsi="仿宋" w:eastAsia="仿宋"/>
          <w:b w:val="0"/>
          <w:bCs w:val="0"/>
          <w:color w:val="auto"/>
          <w:highlight w:val="none"/>
        </w:rPr>
        <w:t>入支出决算总表</w:t>
      </w:r>
      <w:bookmarkEnd w:id="59"/>
    </w:p>
    <w:p w14:paraId="1F5AD662">
      <w:pPr>
        <w:pStyle w:val="4"/>
        <w:rPr>
          <w:rFonts w:ascii="仿宋" w:hAnsi="仿宋" w:eastAsia="仿宋"/>
          <w:color w:val="auto"/>
          <w:highlight w:val="none"/>
        </w:rPr>
      </w:pPr>
      <w:bookmarkStart w:id="60" w:name="_Toc15396620"/>
      <w:bookmarkStart w:id="61" w:name="_Toc8158"/>
      <w:r>
        <w:rPr>
          <w:rFonts w:hint="eastAsia" w:ascii="仿宋" w:hAnsi="仿宋" w:eastAsia="仿宋"/>
          <w:b w:val="0"/>
          <w:color w:val="auto"/>
          <w:highlight w:val="none"/>
        </w:rPr>
        <w:t>二、收</w:t>
      </w:r>
      <w:r>
        <w:rPr>
          <w:rStyle w:val="21"/>
          <w:rFonts w:hint="eastAsia" w:ascii="仿宋" w:hAnsi="仿宋" w:eastAsia="仿宋"/>
          <w:b w:val="0"/>
          <w:bCs w:val="0"/>
          <w:color w:val="auto"/>
          <w:highlight w:val="none"/>
        </w:rPr>
        <w:t>入决算表</w:t>
      </w:r>
      <w:bookmarkEnd w:id="60"/>
      <w:bookmarkEnd w:id="61"/>
    </w:p>
    <w:p w14:paraId="124D27B8">
      <w:pPr>
        <w:pStyle w:val="4"/>
        <w:rPr>
          <w:rFonts w:ascii="仿宋" w:hAnsi="仿宋" w:eastAsia="仿宋"/>
          <w:color w:val="auto"/>
          <w:highlight w:val="none"/>
        </w:rPr>
      </w:pPr>
      <w:bookmarkStart w:id="62" w:name="_Toc15396621"/>
      <w:bookmarkStart w:id="63" w:name="_Toc26012"/>
      <w:r>
        <w:rPr>
          <w:rStyle w:val="2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1"/>
          <w:rFonts w:hint="eastAsia" w:ascii="仿宋" w:hAnsi="仿宋" w:eastAsia="仿宋"/>
          <w:b w:val="0"/>
          <w:bCs w:val="0"/>
          <w:color w:val="auto"/>
          <w:highlight w:val="none"/>
        </w:rPr>
        <w:t>出决算表</w:t>
      </w:r>
      <w:bookmarkEnd w:id="62"/>
      <w:bookmarkEnd w:id="63"/>
    </w:p>
    <w:p w14:paraId="483C5CE8">
      <w:pPr>
        <w:pStyle w:val="4"/>
        <w:rPr>
          <w:rFonts w:ascii="仿宋" w:hAnsi="仿宋" w:eastAsia="仿宋"/>
          <w:b w:val="0"/>
          <w:color w:val="auto"/>
          <w:highlight w:val="none"/>
        </w:rPr>
      </w:pPr>
      <w:bookmarkStart w:id="64" w:name="_Toc15396622"/>
      <w:bookmarkStart w:id="65" w:name="_Toc18909"/>
      <w:r>
        <w:rPr>
          <w:rStyle w:val="2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政拨款收入支出决算总表</w:t>
      </w:r>
      <w:bookmarkEnd w:id="64"/>
      <w:bookmarkEnd w:id="65"/>
    </w:p>
    <w:p w14:paraId="62C751EF">
      <w:pPr>
        <w:pStyle w:val="4"/>
        <w:rPr>
          <w:rStyle w:val="21"/>
          <w:rFonts w:ascii="仿宋" w:hAnsi="仿宋" w:eastAsia="仿宋"/>
          <w:b w:val="0"/>
          <w:bCs w:val="0"/>
          <w:color w:val="auto"/>
          <w:highlight w:val="none"/>
        </w:rPr>
      </w:pPr>
      <w:bookmarkStart w:id="66" w:name="_Toc15396623"/>
      <w:bookmarkStart w:id="67" w:name="_Toc31130"/>
      <w:r>
        <w:rPr>
          <w:rStyle w:val="2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政拨款支出决算明细表</w:t>
      </w:r>
      <w:bookmarkEnd w:id="66"/>
      <w:bookmarkEnd w:id="67"/>
      <w:bookmarkStart w:id="68" w:name="_Toc15396624"/>
    </w:p>
    <w:p w14:paraId="159F7FF0">
      <w:pPr>
        <w:pStyle w:val="4"/>
        <w:rPr>
          <w:rFonts w:ascii="仿宋" w:hAnsi="仿宋" w:eastAsia="仿宋"/>
          <w:color w:val="auto"/>
          <w:highlight w:val="none"/>
        </w:rPr>
      </w:pPr>
      <w:bookmarkStart w:id="69" w:name="_Toc7698"/>
      <w:r>
        <w:rPr>
          <w:rStyle w:val="2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般公共预算财政拨款支出决算表</w:t>
      </w:r>
      <w:bookmarkEnd w:id="68"/>
      <w:bookmarkEnd w:id="69"/>
    </w:p>
    <w:p w14:paraId="33EC74E6">
      <w:pPr>
        <w:pStyle w:val="4"/>
        <w:rPr>
          <w:rFonts w:ascii="仿宋" w:hAnsi="仿宋" w:eastAsia="仿宋"/>
          <w:color w:val="auto"/>
          <w:highlight w:val="none"/>
        </w:rPr>
      </w:pPr>
      <w:bookmarkStart w:id="70" w:name="_Toc31249"/>
      <w:bookmarkStart w:id="71" w:name="_Toc15396625"/>
      <w:r>
        <w:rPr>
          <w:rStyle w:val="2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般公共预算财政拨款支出决算明细表</w:t>
      </w:r>
      <w:bookmarkEnd w:id="70"/>
      <w:bookmarkEnd w:id="71"/>
    </w:p>
    <w:p w14:paraId="012778C4">
      <w:pPr>
        <w:pStyle w:val="4"/>
        <w:rPr>
          <w:rFonts w:ascii="仿宋" w:hAnsi="仿宋" w:eastAsia="仿宋"/>
          <w:color w:val="auto"/>
          <w:highlight w:val="none"/>
        </w:rPr>
      </w:pPr>
      <w:bookmarkStart w:id="72" w:name="_Toc7317"/>
      <w:bookmarkStart w:id="73" w:name="_Toc15396626"/>
      <w:r>
        <w:rPr>
          <w:rStyle w:val="2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般公共预算财政拨款基本支出决算表</w:t>
      </w:r>
      <w:bookmarkEnd w:id="72"/>
      <w:bookmarkEnd w:id="73"/>
    </w:p>
    <w:p w14:paraId="0798916D">
      <w:pPr>
        <w:pStyle w:val="4"/>
        <w:rPr>
          <w:rFonts w:ascii="仿宋" w:hAnsi="仿宋" w:eastAsia="仿宋"/>
          <w:color w:val="auto"/>
          <w:highlight w:val="none"/>
        </w:rPr>
      </w:pPr>
      <w:bookmarkStart w:id="74" w:name="_Toc6515"/>
      <w:bookmarkStart w:id="75" w:name="_Toc15396627"/>
      <w:r>
        <w:rPr>
          <w:rStyle w:val="2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般公共预算财政拨款项目支出决算表</w:t>
      </w:r>
      <w:bookmarkEnd w:id="74"/>
      <w:bookmarkEnd w:id="75"/>
    </w:p>
    <w:p w14:paraId="6585CCA0">
      <w:pPr>
        <w:pStyle w:val="4"/>
        <w:rPr>
          <w:rFonts w:ascii="仿宋" w:hAnsi="仿宋" w:eastAsia="仿宋"/>
          <w:color w:val="auto"/>
          <w:highlight w:val="none"/>
        </w:rPr>
      </w:pPr>
      <w:bookmarkStart w:id="76" w:name="_Toc15396628"/>
      <w:bookmarkStart w:id="77" w:name="_Toc7620"/>
      <w:r>
        <w:rPr>
          <w:rStyle w:val="21"/>
          <w:rFonts w:hint="eastAsia" w:ascii="仿宋" w:hAnsi="仿宋" w:eastAsia="仿宋"/>
          <w:b w:val="0"/>
          <w:bCs w:val="0"/>
          <w:color w:val="auto"/>
          <w:highlight w:val="none"/>
        </w:rPr>
        <w:t>十、</w:t>
      </w:r>
      <w:bookmarkEnd w:id="76"/>
      <w:r>
        <w:rPr>
          <w:rFonts w:hint="eastAsia" w:ascii="仿宋" w:hAnsi="仿宋" w:eastAsia="仿宋"/>
          <w:b w:val="0"/>
          <w:color w:val="auto"/>
          <w:highlight w:val="none"/>
        </w:rPr>
        <w:t>政</w:t>
      </w:r>
      <w:r>
        <w:rPr>
          <w:rStyle w:val="21"/>
          <w:rFonts w:hint="eastAsia" w:ascii="仿宋" w:hAnsi="仿宋" w:eastAsia="仿宋"/>
          <w:b w:val="0"/>
          <w:bCs w:val="0"/>
          <w:color w:val="auto"/>
          <w:highlight w:val="none"/>
        </w:rPr>
        <w:t>府性基金预算财政拨款收入支出决算表</w:t>
      </w:r>
      <w:bookmarkEnd w:id="77"/>
    </w:p>
    <w:p w14:paraId="5D882DB5">
      <w:pPr>
        <w:pStyle w:val="4"/>
        <w:rPr>
          <w:rFonts w:ascii="仿宋" w:hAnsi="仿宋" w:eastAsia="仿宋"/>
          <w:color w:val="auto"/>
          <w:highlight w:val="none"/>
        </w:rPr>
      </w:pPr>
      <w:bookmarkStart w:id="78" w:name="_Toc15396629"/>
      <w:bookmarkStart w:id="79" w:name="_Toc26497"/>
      <w:r>
        <w:rPr>
          <w:rStyle w:val="21"/>
          <w:rFonts w:hint="eastAsia" w:ascii="仿宋" w:hAnsi="仿宋" w:eastAsia="仿宋"/>
          <w:b w:val="0"/>
          <w:bCs w:val="0"/>
          <w:color w:val="auto"/>
          <w:highlight w:val="none"/>
        </w:rPr>
        <w:t>十一、</w:t>
      </w:r>
      <w:bookmarkEnd w:id="78"/>
      <w:r>
        <w:rPr>
          <w:rFonts w:hint="eastAsia" w:ascii="仿宋" w:hAnsi="仿宋" w:eastAsia="仿宋"/>
          <w:b w:val="0"/>
          <w:color w:val="auto"/>
          <w:highlight w:val="none"/>
        </w:rPr>
        <w:t>国</w:t>
      </w:r>
      <w:r>
        <w:rPr>
          <w:rStyle w:val="21"/>
          <w:rFonts w:hint="eastAsia" w:ascii="仿宋" w:hAnsi="仿宋" w:eastAsia="仿宋"/>
          <w:b w:val="0"/>
          <w:bCs w:val="0"/>
          <w:color w:val="auto"/>
          <w:highlight w:val="none"/>
        </w:rPr>
        <w:t>有资本经营预算</w:t>
      </w:r>
      <w:r>
        <w:rPr>
          <w:rStyle w:val="21"/>
          <w:rFonts w:hint="eastAsia" w:ascii="仿宋" w:hAnsi="仿宋" w:eastAsia="仿宋"/>
          <w:b w:val="0"/>
          <w:bCs w:val="0"/>
          <w:color w:val="auto"/>
          <w:highlight w:val="none"/>
          <w:lang w:eastAsia="zh-CN"/>
        </w:rPr>
        <w:t>财政拨款收入</w:t>
      </w:r>
      <w:r>
        <w:rPr>
          <w:rStyle w:val="21"/>
          <w:rFonts w:hint="eastAsia" w:ascii="仿宋" w:hAnsi="仿宋" w:eastAsia="仿宋"/>
          <w:b w:val="0"/>
          <w:bCs w:val="0"/>
          <w:color w:val="auto"/>
          <w:highlight w:val="none"/>
        </w:rPr>
        <w:t>支出决算表</w:t>
      </w:r>
      <w:bookmarkEnd w:id="79"/>
    </w:p>
    <w:p w14:paraId="20C0CA94">
      <w:pPr>
        <w:pStyle w:val="4"/>
        <w:rPr>
          <w:rFonts w:ascii="仿宋" w:hAnsi="仿宋" w:eastAsia="仿宋"/>
          <w:color w:val="auto"/>
          <w:highlight w:val="none"/>
        </w:rPr>
      </w:pPr>
      <w:bookmarkStart w:id="80" w:name="_Toc15396630"/>
      <w:bookmarkStart w:id="81" w:name="_Toc28654"/>
      <w:r>
        <w:rPr>
          <w:rStyle w:val="21"/>
          <w:rFonts w:hint="eastAsia" w:ascii="仿宋" w:hAnsi="仿宋" w:eastAsia="仿宋"/>
          <w:b w:val="0"/>
          <w:bCs w:val="0"/>
          <w:color w:val="auto"/>
          <w:highlight w:val="none"/>
        </w:rPr>
        <w:t>十二、</w:t>
      </w:r>
      <w:bookmarkEnd w:id="80"/>
      <w:r>
        <w:rPr>
          <w:rStyle w:val="21"/>
          <w:rFonts w:hint="eastAsia" w:ascii="仿宋" w:hAnsi="仿宋" w:eastAsia="仿宋"/>
          <w:b w:val="0"/>
          <w:bCs w:val="0"/>
          <w:color w:val="auto"/>
          <w:highlight w:val="none"/>
          <w:lang w:eastAsia="zh-CN"/>
        </w:rPr>
        <w:t>国有资本经营预算财政拨款支出决算表</w:t>
      </w:r>
      <w:bookmarkEnd w:id="81"/>
    </w:p>
    <w:p w14:paraId="585C74BA">
      <w:pPr>
        <w:pStyle w:val="4"/>
        <w:rPr>
          <w:rFonts w:hint="eastAsia" w:ascii="仿宋_GB2312" w:hAnsi="仿宋_GB2312" w:eastAsia="仿宋_GB2312" w:cs="仿宋_GB2312"/>
          <w:b w:val="0"/>
          <w:color w:val="000000"/>
        </w:rPr>
      </w:pPr>
      <w:bookmarkStart w:id="82" w:name="_Toc15396631"/>
      <w:bookmarkStart w:id="83" w:name="_Toc10409"/>
      <w:r>
        <w:rPr>
          <w:rStyle w:val="21"/>
          <w:rFonts w:hint="eastAsia" w:ascii="仿宋" w:hAnsi="仿宋" w:eastAsia="仿宋"/>
          <w:b w:val="0"/>
          <w:bCs w:val="0"/>
          <w:color w:val="auto"/>
          <w:highlight w:val="none"/>
        </w:rPr>
        <w:t>十三、</w:t>
      </w:r>
      <w:bookmarkEnd w:id="82"/>
      <w:r>
        <w:rPr>
          <w:rStyle w:val="21"/>
          <w:rFonts w:hint="eastAsia" w:ascii="仿宋" w:hAnsi="仿宋" w:eastAsia="仿宋"/>
          <w:b w:val="0"/>
          <w:bCs w:val="0"/>
          <w:color w:val="auto"/>
          <w:highlight w:val="none"/>
          <w:lang w:eastAsia="zh-CN"/>
        </w:rPr>
        <w:t>财政拨款“三公”经费支出决算表</w:t>
      </w:r>
      <w:bookmarkEnd w:id="83"/>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DC0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C5767">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0C5767">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463A3A9A"/>
    <w:multiLevelType w:val="singleLevel"/>
    <w:tmpl w:val="463A3A9A"/>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2Q1ZmE4Y2Q5Zjc0MDNkNmRkMmJjMWJmNzA2MDkifQ=="/>
  </w:docVars>
  <w:rsids>
    <w:rsidRoot w:val="6504078C"/>
    <w:rsid w:val="00FC206D"/>
    <w:rsid w:val="01AC4C6D"/>
    <w:rsid w:val="02A92491"/>
    <w:rsid w:val="04952CDD"/>
    <w:rsid w:val="05A14A1B"/>
    <w:rsid w:val="06D96529"/>
    <w:rsid w:val="0A951973"/>
    <w:rsid w:val="0B146D5D"/>
    <w:rsid w:val="0C637445"/>
    <w:rsid w:val="0D9F3011"/>
    <w:rsid w:val="0DEB5944"/>
    <w:rsid w:val="0E550A45"/>
    <w:rsid w:val="0E7D3B07"/>
    <w:rsid w:val="13810251"/>
    <w:rsid w:val="152116FE"/>
    <w:rsid w:val="15EE247E"/>
    <w:rsid w:val="16354282"/>
    <w:rsid w:val="16EA353B"/>
    <w:rsid w:val="1C0B2525"/>
    <w:rsid w:val="1CA13D9D"/>
    <w:rsid w:val="1CC471AB"/>
    <w:rsid w:val="1DE05580"/>
    <w:rsid w:val="1DF96E94"/>
    <w:rsid w:val="1E6828C2"/>
    <w:rsid w:val="1EF7441C"/>
    <w:rsid w:val="1F264B83"/>
    <w:rsid w:val="27624129"/>
    <w:rsid w:val="287B6958"/>
    <w:rsid w:val="28ED1885"/>
    <w:rsid w:val="29086F52"/>
    <w:rsid w:val="2B315379"/>
    <w:rsid w:val="2BCE7FDF"/>
    <w:rsid w:val="2D8B6BA9"/>
    <w:rsid w:val="2E742513"/>
    <w:rsid w:val="2F612793"/>
    <w:rsid w:val="301B1888"/>
    <w:rsid w:val="32E12B57"/>
    <w:rsid w:val="334453A4"/>
    <w:rsid w:val="34EF6A61"/>
    <w:rsid w:val="37B729B8"/>
    <w:rsid w:val="37CB1876"/>
    <w:rsid w:val="398B39B3"/>
    <w:rsid w:val="3E4169FF"/>
    <w:rsid w:val="3FB451AA"/>
    <w:rsid w:val="3FC56B7B"/>
    <w:rsid w:val="3FDC6584"/>
    <w:rsid w:val="423D7815"/>
    <w:rsid w:val="43B4696F"/>
    <w:rsid w:val="43FEC932"/>
    <w:rsid w:val="501F1DA1"/>
    <w:rsid w:val="50D650C9"/>
    <w:rsid w:val="50F63154"/>
    <w:rsid w:val="528B22BC"/>
    <w:rsid w:val="52D94373"/>
    <w:rsid w:val="55744278"/>
    <w:rsid w:val="575A572C"/>
    <w:rsid w:val="575E5E0B"/>
    <w:rsid w:val="58240E03"/>
    <w:rsid w:val="58446D2E"/>
    <w:rsid w:val="5C597CF1"/>
    <w:rsid w:val="5D3E75DF"/>
    <w:rsid w:val="5EE85EB8"/>
    <w:rsid w:val="625C73EB"/>
    <w:rsid w:val="6504078C"/>
    <w:rsid w:val="65FFAF84"/>
    <w:rsid w:val="67D63BB0"/>
    <w:rsid w:val="68610D9C"/>
    <w:rsid w:val="689C52CA"/>
    <w:rsid w:val="6D5706E5"/>
    <w:rsid w:val="6DCB0F7E"/>
    <w:rsid w:val="714B27BD"/>
    <w:rsid w:val="71797038"/>
    <w:rsid w:val="726E3979"/>
    <w:rsid w:val="76E3183E"/>
    <w:rsid w:val="771953D0"/>
    <w:rsid w:val="7BF5023D"/>
    <w:rsid w:val="7CC846E8"/>
    <w:rsid w:val="7D153D75"/>
    <w:rsid w:val="7D2863F0"/>
    <w:rsid w:val="7E4E5754"/>
    <w:rsid w:val="7EBFE696"/>
    <w:rsid w:val="7EC91BC5"/>
    <w:rsid w:val="7FED78EC"/>
    <w:rsid w:val="9B9F991E"/>
    <w:rsid w:val="B3FD0AB2"/>
    <w:rsid w:val="F7B86D15"/>
    <w:rsid w:val="FCB4E2BB"/>
    <w:rsid w:val="FFFD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Normal (Web)"/>
    <w:basedOn w:val="1"/>
    <w:qFormat/>
    <w:uiPriority w:val="0"/>
    <w:pPr>
      <w:widowControl/>
      <w:spacing w:before="100" w:beforeAutospacing="1" w:after="100" w:afterAutospacing="1"/>
      <w:jc w:val="left"/>
    </w:pPr>
    <w:rPr>
      <w:rFonts w:ascii="Verdana" w:hAnsi="Verdana" w:eastAsia="宋体"/>
      <w:color w:val="0E4A79"/>
      <w:kern w:val="0"/>
      <w:sz w:val="21"/>
      <w:szCs w:val="21"/>
    </w:rPr>
  </w:style>
  <w:style w:type="paragraph" w:styleId="12">
    <w:name w:val="Body Text First Indent 2"/>
    <w:basedOn w:val="6"/>
    <w:next w:val="5"/>
    <w:qFormat/>
    <w:uiPriority w:val="0"/>
    <w:pPr>
      <w:spacing w:after="120" w:line="240" w:lineRule="auto"/>
      <w:ind w:left="420" w:leftChars="200" w:firstLine="420"/>
    </w:pPr>
  </w:style>
  <w:style w:type="character" w:styleId="15">
    <w:name w:val="Strong"/>
    <w:basedOn w:val="14"/>
    <w:qFormat/>
    <w:uiPriority w:val="99"/>
    <w:rPr>
      <w:rFonts w:cs="Times New Roman"/>
      <w:b/>
    </w:rPr>
  </w:style>
  <w:style w:type="character" w:styleId="16">
    <w:name w:val="Hyperlink"/>
    <w:unhideWhenUsed/>
    <w:qFormat/>
    <w:uiPriority w:val="99"/>
    <w:rPr>
      <w:color w:val="0000FF"/>
      <w:u w:val="single"/>
    </w:rPr>
  </w:style>
  <w:style w:type="character" w:customStyle="1" w:styleId="17">
    <w:name w:val=" Char Char6"/>
    <w:basedOn w:val="14"/>
    <w:link w:val="3"/>
    <w:qFormat/>
    <w:locked/>
    <w:uiPriority w:val="9"/>
    <w:rPr>
      <w:b/>
      <w:bCs/>
      <w:kern w:val="44"/>
      <w:sz w:val="44"/>
      <w:szCs w:val="44"/>
    </w:rPr>
  </w:style>
  <w:style w:type="character" w:customStyle="1" w:styleId="18">
    <w:name w:val=" Char Char5"/>
    <w:basedOn w:val="14"/>
    <w:link w:val="4"/>
    <w:qFormat/>
    <w:locked/>
    <w:uiPriority w:val="9"/>
    <w:rPr>
      <w:rFonts w:ascii="Cambria" w:hAnsi="Cambria"/>
      <w:b/>
      <w:bCs/>
      <w:sz w:val="32"/>
      <w:szCs w:val="32"/>
    </w:r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2">
    <w:name w:val="四号正文"/>
    <w:basedOn w:val="1"/>
    <w:qFormat/>
    <w:uiPriority w:val="0"/>
    <w:pPr>
      <w:widowControl/>
      <w:spacing w:line="360" w:lineRule="auto"/>
      <w:jc w:val="left"/>
    </w:pPr>
    <w:rPr>
      <w:rFonts w:ascii="??" w:hAnsi="??" w:eastAsia="宋体"/>
      <w:color w:val="000000"/>
      <w:kern w:val="0"/>
      <w:sz w:val="28"/>
      <w:szCs w:val="21"/>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14786</Words>
  <Characters>16242</Characters>
  <Lines>0</Lines>
  <Paragraphs>0</Paragraphs>
  <TotalTime>173</TotalTime>
  <ScaleCrop>false</ScaleCrop>
  <LinksUpToDate>false</LinksUpToDate>
  <CharactersWithSpaces>16297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2021-09-10T11:29:00Z</dcterms:created>
  <dc:creator>Administrator</dc:creator>
  <cp:lastModifiedBy>葉絡络叶</cp:lastModifiedBy>
  <cp:lastPrinted>2024-09-26T07:05:00Z</cp:lastPrinted>
  <dcterms:modified xsi:type="dcterms:W3CDTF">2024-09-27T02:33:14Z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7E76A03B1D314C1187021B6606AE2C47</vt:lpwstr>
  </property>
</Properties>
</file>